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42E4" w:rsidRDefault="00EA42E4" w:rsidP="00EA42E4">
      <w:pPr>
        <w:rPr>
          <w:rFonts w:ascii="黑体" w:eastAsia="黑体" w:hAnsi="黑体" w:hint="eastAsia"/>
          <w:kern w:val="0"/>
          <w:sz w:val="32"/>
          <w:u w:color="000000"/>
        </w:rPr>
      </w:pPr>
      <w:r>
        <w:rPr>
          <w:rFonts w:ascii="黑体" w:eastAsia="黑体" w:hAnsi="黑体" w:hint="eastAsia"/>
          <w:kern w:val="0"/>
          <w:sz w:val="32"/>
          <w:u w:color="000000"/>
        </w:rPr>
        <w:t>附件</w:t>
      </w:r>
    </w:p>
    <w:p w:rsidR="00EA42E4" w:rsidRDefault="00EA42E4" w:rsidP="00EA42E4">
      <w:pPr>
        <w:rPr>
          <w:rFonts w:ascii="黑体" w:eastAsia="黑体" w:hAnsi="黑体" w:hint="eastAsia"/>
          <w:kern w:val="0"/>
          <w:sz w:val="32"/>
          <w:u w:color="000000"/>
        </w:rPr>
      </w:pPr>
    </w:p>
    <w:p w:rsidR="00EA42E4" w:rsidRDefault="00EA42E4" w:rsidP="00EA42E4">
      <w:pPr>
        <w:spacing w:line="640" w:lineRule="exact"/>
        <w:jc w:val="center"/>
        <w:rPr>
          <w:rFonts w:ascii="方正小标宋_GBK" w:eastAsia="方正小标宋_GBK" w:hAnsi="方正小标宋_GBK" w:hint="eastAsia"/>
          <w:b/>
          <w:sz w:val="44"/>
        </w:rPr>
      </w:pPr>
      <w:bookmarkStart w:id="0" w:name="_GoBack"/>
      <w:r>
        <w:rPr>
          <w:rFonts w:ascii="方正小标宋_GBK" w:eastAsia="方正小标宋_GBK" w:hAnsi="方正小标宋_GBK" w:hint="eastAsia"/>
          <w:bCs/>
          <w:sz w:val="44"/>
        </w:rPr>
        <w:t>2019年交通行业研发中心和重点实验室拟认定名单</w:t>
      </w:r>
      <w:bookmarkEnd w:id="0"/>
    </w:p>
    <w:p w:rsidR="00EA42E4" w:rsidRDefault="00EA42E4" w:rsidP="00EA42E4">
      <w:pPr>
        <w:spacing w:beforeLines="50" w:before="156"/>
        <w:jc w:val="center"/>
        <w:rPr>
          <w:rFonts w:ascii="楷体" w:eastAsia="楷体" w:hAnsi="楷体" w:cs="宋体" w:hint="eastAsia"/>
          <w:b/>
          <w:bCs/>
          <w:color w:val="000000"/>
          <w:kern w:val="0"/>
          <w:sz w:val="32"/>
          <w:szCs w:val="44"/>
        </w:rPr>
      </w:pPr>
      <w:r>
        <w:rPr>
          <w:rFonts w:ascii="楷体" w:eastAsia="楷体" w:hAnsi="楷体" w:cs="宋体" w:hint="eastAsia"/>
          <w:color w:val="000000"/>
          <w:kern w:val="0"/>
          <w:sz w:val="32"/>
          <w:szCs w:val="44"/>
        </w:rPr>
        <w:t>（一）行业研发中心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693"/>
        <w:gridCol w:w="1986"/>
        <w:gridCol w:w="2956"/>
        <w:gridCol w:w="5886"/>
        <w:gridCol w:w="2407"/>
      </w:tblGrid>
      <w:tr w:rsidR="00EA42E4" w:rsidTr="00E323CF">
        <w:trPr>
          <w:trHeight w:val="611"/>
        </w:trPr>
        <w:tc>
          <w:tcPr>
            <w:tcW w:w="693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4"/>
              </w:rPr>
              <w:t>序号</w:t>
            </w:r>
          </w:p>
        </w:tc>
        <w:tc>
          <w:tcPr>
            <w:tcW w:w="1986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4"/>
              </w:rPr>
              <w:t>研发方向</w:t>
            </w:r>
          </w:p>
        </w:tc>
        <w:tc>
          <w:tcPr>
            <w:tcW w:w="2956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4"/>
              </w:rPr>
              <w:t>拟认定单位</w:t>
            </w:r>
          </w:p>
        </w:tc>
        <w:tc>
          <w:tcPr>
            <w:tcW w:w="5886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4"/>
              </w:rPr>
              <w:t>参加单位</w:t>
            </w:r>
          </w:p>
        </w:tc>
        <w:tc>
          <w:tcPr>
            <w:tcW w:w="2407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4"/>
              </w:rPr>
              <w:t>推荐单位</w:t>
            </w:r>
          </w:p>
        </w:tc>
      </w:tr>
      <w:tr w:rsidR="00EA42E4" w:rsidTr="00E323CF">
        <w:trPr>
          <w:trHeight w:val="1441"/>
        </w:trPr>
        <w:tc>
          <w:tcPr>
            <w:tcW w:w="693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86" w:type="dxa"/>
            <w:vMerge w:val="restart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自动驾驶技术</w:t>
            </w:r>
          </w:p>
        </w:tc>
        <w:tc>
          <w:tcPr>
            <w:tcW w:w="2956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left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中国公路工程咨询集团有限公司</w:t>
            </w:r>
          </w:p>
        </w:tc>
        <w:tc>
          <w:tcPr>
            <w:tcW w:w="5886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left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北京市首都公路发展集团有限公司、同济大学、长安大学、中国汽车技术研究中心有限公司、上海淞泓智能汽车科技有限公司、大唐高鸿数据网络技术股份有限公司、航天恒星科技有限公司</w:t>
            </w:r>
          </w:p>
        </w:tc>
        <w:tc>
          <w:tcPr>
            <w:tcW w:w="2407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中国交通建设集团有限公司</w:t>
            </w:r>
          </w:p>
        </w:tc>
      </w:tr>
      <w:tr w:rsidR="00EA42E4" w:rsidTr="00E323CF">
        <w:trPr>
          <w:trHeight w:val="1726"/>
        </w:trPr>
        <w:tc>
          <w:tcPr>
            <w:tcW w:w="693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986" w:type="dxa"/>
            <w:vMerge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56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left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中路高科交通科技集团有限公司</w:t>
            </w:r>
          </w:p>
        </w:tc>
        <w:tc>
          <w:tcPr>
            <w:tcW w:w="5886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left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交通运输部公路科学研究院、广东省交通集团有限公司、清华大学、北京交通大学、华为技术有限公司、兴唐通信科技有限公司、北京易华录信息技术股份有限公司、北汽福田汽车股份有限公司、陕西汽车控股集团有限公司、国汽（北京）智能网联汽车研究院有限公司、北京经纬恒润科技有限公司</w:t>
            </w:r>
          </w:p>
        </w:tc>
        <w:tc>
          <w:tcPr>
            <w:tcW w:w="2407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交通运输部公路研究院</w:t>
            </w:r>
          </w:p>
        </w:tc>
      </w:tr>
      <w:tr w:rsidR="00EA42E4" w:rsidTr="00E323CF">
        <w:trPr>
          <w:trHeight w:val="1155"/>
        </w:trPr>
        <w:tc>
          <w:tcPr>
            <w:tcW w:w="693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986" w:type="dxa"/>
            <w:vMerge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56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left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招商局重庆交通科研设计院有限公司</w:t>
            </w:r>
          </w:p>
        </w:tc>
        <w:tc>
          <w:tcPr>
            <w:tcW w:w="5886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left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重庆车辆检测研究院有限公司、百度在线网络技术（北京）有限公司、福建省源创力智能汽车研究院、重庆市华驰交通科技有限公司、北京万集科技股份有限公司</w:t>
            </w:r>
          </w:p>
        </w:tc>
        <w:tc>
          <w:tcPr>
            <w:tcW w:w="2407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招商局集团有限公司</w:t>
            </w:r>
          </w:p>
        </w:tc>
      </w:tr>
      <w:tr w:rsidR="00EA42E4" w:rsidTr="00E323CF">
        <w:trPr>
          <w:trHeight w:val="2011"/>
        </w:trPr>
        <w:tc>
          <w:tcPr>
            <w:tcW w:w="693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lastRenderedPageBreak/>
              <w:t>4</w:t>
            </w:r>
          </w:p>
        </w:tc>
        <w:tc>
          <w:tcPr>
            <w:tcW w:w="1986" w:type="dxa"/>
            <w:vMerge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56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left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中质智通检测技术有限公司</w:t>
            </w:r>
          </w:p>
        </w:tc>
        <w:tc>
          <w:tcPr>
            <w:tcW w:w="5886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left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中云智网数据产业（常州）有限公司、常宁（常州）数据产业研究院有限公司、江苏景旷信息科技有限公司、一汽解放汽车有限公司、</w:t>
            </w:r>
            <w:r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中国联合网络通信有限公司</w:t>
            </w: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、联通物联网有限责任公司、卓望信息技术（北京）有限公司、清华大学、金龙联合汽车工业（苏州）有限公司、苏州智加科技有限公司、南京理工大学</w:t>
            </w:r>
          </w:p>
        </w:tc>
        <w:tc>
          <w:tcPr>
            <w:tcW w:w="2407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江苏省交通运输厅</w:t>
            </w:r>
          </w:p>
        </w:tc>
      </w:tr>
      <w:tr w:rsidR="00EA42E4" w:rsidTr="00E323CF">
        <w:trPr>
          <w:trHeight w:val="585"/>
        </w:trPr>
        <w:tc>
          <w:tcPr>
            <w:tcW w:w="693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986" w:type="dxa"/>
            <w:vMerge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56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left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河北省交通规划设计院</w:t>
            </w:r>
          </w:p>
        </w:tc>
        <w:tc>
          <w:tcPr>
            <w:tcW w:w="5886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left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河北雄安交通投资有限公司、东南大学、河北远东通信系统工程有限公司</w:t>
            </w:r>
          </w:p>
        </w:tc>
        <w:tc>
          <w:tcPr>
            <w:tcW w:w="2407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河北省交通运输厅</w:t>
            </w:r>
          </w:p>
        </w:tc>
      </w:tr>
      <w:tr w:rsidR="00EA42E4" w:rsidTr="00E323CF">
        <w:trPr>
          <w:trHeight w:val="585"/>
        </w:trPr>
        <w:tc>
          <w:tcPr>
            <w:tcW w:w="693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986" w:type="dxa"/>
            <w:vMerge w:val="restart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城市轨道交通综合应急技术与装备</w:t>
            </w:r>
          </w:p>
        </w:tc>
        <w:tc>
          <w:tcPr>
            <w:tcW w:w="2956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left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上海华铭智能终端设备股份有限公司</w:t>
            </w:r>
          </w:p>
        </w:tc>
        <w:tc>
          <w:tcPr>
            <w:tcW w:w="5886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left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上海工程技术大学、</w:t>
            </w:r>
            <w:r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青岛地铁集团有限公司、徐州市城市轨道交通有限责任公司、合肥城市轨道交通有限公司、安徽慧通轨道交通研究院有限公司、浙江省轨道交通运营管理集团有限公司</w:t>
            </w:r>
          </w:p>
        </w:tc>
        <w:tc>
          <w:tcPr>
            <w:tcW w:w="2407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上海市交通委员会</w:t>
            </w:r>
          </w:p>
        </w:tc>
      </w:tr>
      <w:tr w:rsidR="00EA42E4" w:rsidTr="00E323CF">
        <w:trPr>
          <w:trHeight w:val="585"/>
        </w:trPr>
        <w:tc>
          <w:tcPr>
            <w:tcW w:w="693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986" w:type="dxa"/>
            <w:vMerge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56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left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北京城建设计发展集团股份有限公司</w:t>
            </w:r>
          </w:p>
        </w:tc>
        <w:tc>
          <w:tcPr>
            <w:tcW w:w="5886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left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北京航空航天大学、北京工业大学、北京数讯智慧交通科技有限公司</w:t>
            </w:r>
          </w:p>
        </w:tc>
        <w:tc>
          <w:tcPr>
            <w:tcW w:w="2407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北京市交通委员会</w:t>
            </w:r>
          </w:p>
        </w:tc>
      </w:tr>
      <w:tr w:rsidR="00EA42E4" w:rsidTr="00E323CF">
        <w:trPr>
          <w:trHeight w:val="585"/>
        </w:trPr>
        <w:tc>
          <w:tcPr>
            <w:tcW w:w="693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986" w:type="dxa"/>
            <w:vMerge w:val="restart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北斗卫星导航系统技术应用</w:t>
            </w:r>
          </w:p>
        </w:tc>
        <w:tc>
          <w:tcPr>
            <w:tcW w:w="2956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left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北京合众思壮科技股份有限公司</w:t>
            </w:r>
          </w:p>
        </w:tc>
        <w:tc>
          <w:tcPr>
            <w:tcW w:w="5886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left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中国铁道科学研究院集团有限公司、中交公路规划设计院有限公司、中国民航机场建设集团公司、中交第一航务工程勘察设计院有限公司、厦门公交集团有限公司、北京国邮科讯科技发展有限公司、北京国电高科科技有限公司、北京中软政通信息技术有限公司</w:t>
            </w:r>
          </w:p>
        </w:tc>
        <w:tc>
          <w:tcPr>
            <w:tcW w:w="2407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北京市交通委员会</w:t>
            </w:r>
          </w:p>
        </w:tc>
      </w:tr>
      <w:tr w:rsidR="00EA42E4" w:rsidTr="00E323CF">
        <w:trPr>
          <w:trHeight w:val="585"/>
        </w:trPr>
        <w:tc>
          <w:tcPr>
            <w:tcW w:w="693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986" w:type="dxa"/>
            <w:vMerge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56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left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交通运输通信信息集团有限公司</w:t>
            </w:r>
          </w:p>
        </w:tc>
        <w:tc>
          <w:tcPr>
            <w:tcW w:w="5886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left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北京航空航天大学、武汉大学、北京交通大学、武汉理工大学、长安大学、中国民航大学、北京东方计量测试研究所、湖南湘邮科技股份有限公司、北京耐威科技股份有限公司、上海埃威航空电子有限公司、长沙海格北斗信息技术有限公司、奇瑞汽车股份有限公司、招商局集团有限公司</w:t>
            </w:r>
          </w:p>
        </w:tc>
        <w:tc>
          <w:tcPr>
            <w:tcW w:w="2407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中国交通通信信息中心</w:t>
            </w:r>
          </w:p>
        </w:tc>
      </w:tr>
      <w:tr w:rsidR="00EA42E4" w:rsidTr="00E323CF">
        <w:trPr>
          <w:trHeight w:val="585"/>
        </w:trPr>
        <w:tc>
          <w:tcPr>
            <w:tcW w:w="693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lastRenderedPageBreak/>
              <w:t>10</w:t>
            </w:r>
          </w:p>
        </w:tc>
        <w:tc>
          <w:tcPr>
            <w:tcW w:w="1986" w:type="dxa"/>
            <w:vMerge w:val="restart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水下隧道智能设计、建造与养护技术与装备</w:t>
            </w:r>
          </w:p>
        </w:tc>
        <w:tc>
          <w:tcPr>
            <w:tcW w:w="2956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left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浙江省交通规划设计研究院有限公司</w:t>
            </w:r>
          </w:p>
        </w:tc>
        <w:tc>
          <w:tcPr>
            <w:tcW w:w="5886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left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同济大学、西南交通大学、中交第二航务工程局有限公司、中交天和机械设备制造有限公司、中铁隧道局集团有限公司、中铁工程装备集团有限公司、中铁十四局集团大盾构工程有限公司</w:t>
            </w:r>
          </w:p>
        </w:tc>
        <w:tc>
          <w:tcPr>
            <w:tcW w:w="2407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浙江省交通运输厅</w:t>
            </w:r>
          </w:p>
        </w:tc>
      </w:tr>
      <w:tr w:rsidR="00EA42E4" w:rsidTr="00E323CF">
        <w:trPr>
          <w:trHeight w:val="585"/>
        </w:trPr>
        <w:tc>
          <w:tcPr>
            <w:tcW w:w="693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986" w:type="dxa"/>
            <w:vMerge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56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left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中交公路规划设计院有限公司</w:t>
            </w:r>
          </w:p>
        </w:tc>
        <w:tc>
          <w:tcPr>
            <w:tcW w:w="5886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left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中交第一航务工程局有限公司、交通运输部天津水运工程科学研究院、哈尔滨工业大学</w:t>
            </w:r>
          </w:p>
        </w:tc>
        <w:tc>
          <w:tcPr>
            <w:tcW w:w="2407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中国交通建设集团有限公司</w:t>
            </w:r>
          </w:p>
        </w:tc>
      </w:tr>
      <w:tr w:rsidR="00EA42E4" w:rsidTr="00E323CF">
        <w:trPr>
          <w:trHeight w:val="585"/>
        </w:trPr>
        <w:tc>
          <w:tcPr>
            <w:tcW w:w="693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986" w:type="dxa"/>
            <w:vMerge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56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left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中设设计集团股份有限公司</w:t>
            </w:r>
          </w:p>
        </w:tc>
        <w:tc>
          <w:tcPr>
            <w:tcW w:w="5886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left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交通运输部公路科学研究院、中交天和机械设备制造有限公司、南京大学、国铁新材(北京)科技有限公司</w:t>
            </w:r>
          </w:p>
        </w:tc>
        <w:tc>
          <w:tcPr>
            <w:tcW w:w="2407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江苏省交通运输厅</w:t>
            </w:r>
          </w:p>
        </w:tc>
      </w:tr>
      <w:tr w:rsidR="00EA42E4" w:rsidTr="00E323CF">
        <w:trPr>
          <w:trHeight w:val="585"/>
        </w:trPr>
        <w:tc>
          <w:tcPr>
            <w:tcW w:w="693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986" w:type="dxa"/>
            <w:vMerge w:val="restart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新一代人工智能技术应用</w:t>
            </w:r>
          </w:p>
        </w:tc>
        <w:tc>
          <w:tcPr>
            <w:tcW w:w="2956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left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陕西中大力鼎科技有限公司</w:t>
            </w:r>
          </w:p>
        </w:tc>
        <w:tc>
          <w:tcPr>
            <w:tcW w:w="5886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left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长安大学、西安公路研究院</w:t>
            </w:r>
          </w:p>
        </w:tc>
        <w:tc>
          <w:tcPr>
            <w:tcW w:w="2407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陕西省交通运输厅</w:t>
            </w:r>
          </w:p>
        </w:tc>
      </w:tr>
      <w:tr w:rsidR="00EA42E4" w:rsidTr="00E323CF">
        <w:trPr>
          <w:trHeight w:val="585"/>
        </w:trPr>
        <w:tc>
          <w:tcPr>
            <w:tcW w:w="693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986" w:type="dxa"/>
            <w:vMerge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56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left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浙江交科交通科技有限公司</w:t>
            </w:r>
          </w:p>
        </w:tc>
        <w:tc>
          <w:tcPr>
            <w:tcW w:w="5886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left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浙江网新数字技术股份有限公司、杭州海康威视数字技术股份有限公司、</w:t>
            </w: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浙江大学、浙江公路水运工程咨询有限公司</w:t>
            </w:r>
          </w:p>
        </w:tc>
        <w:tc>
          <w:tcPr>
            <w:tcW w:w="2407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浙江省交通运输厅</w:t>
            </w:r>
          </w:p>
        </w:tc>
      </w:tr>
      <w:tr w:rsidR="00EA42E4" w:rsidTr="00E323CF">
        <w:trPr>
          <w:trHeight w:val="585"/>
        </w:trPr>
        <w:tc>
          <w:tcPr>
            <w:tcW w:w="693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986" w:type="dxa"/>
            <w:vMerge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56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left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北京国邮科讯科技发展有限公司</w:t>
            </w:r>
          </w:p>
        </w:tc>
        <w:tc>
          <w:tcPr>
            <w:tcW w:w="5886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left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国家信息技术安全研究中心、北京极智嘉科技有限公司、江苏寄递纵横网络有限公司、顺丰科技有限公司、中国邮政科学规划研究院</w:t>
            </w:r>
          </w:p>
        </w:tc>
        <w:tc>
          <w:tcPr>
            <w:tcW w:w="2407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国家邮政局发展研究中心</w:t>
            </w:r>
          </w:p>
        </w:tc>
      </w:tr>
      <w:tr w:rsidR="00EA42E4" w:rsidTr="00E323CF">
        <w:trPr>
          <w:trHeight w:val="585"/>
        </w:trPr>
        <w:tc>
          <w:tcPr>
            <w:tcW w:w="693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986" w:type="dxa"/>
            <w:vMerge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56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left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特路（北京）科技有限公司</w:t>
            </w:r>
          </w:p>
        </w:tc>
        <w:tc>
          <w:tcPr>
            <w:tcW w:w="5886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left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交通运输部公路科学研究院、浙江大学、中交路桥建设有限公司、北京小阳科技有限公司、北京愚公道路养护有限公司</w:t>
            </w:r>
          </w:p>
        </w:tc>
        <w:tc>
          <w:tcPr>
            <w:tcW w:w="2407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北京市交通委员会</w:t>
            </w:r>
          </w:p>
        </w:tc>
      </w:tr>
      <w:tr w:rsidR="00EA42E4" w:rsidTr="00E323CF">
        <w:trPr>
          <w:trHeight w:val="585"/>
        </w:trPr>
        <w:tc>
          <w:tcPr>
            <w:tcW w:w="693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986" w:type="dxa"/>
            <w:vMerge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56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left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清渝威视技术有限公司</w:t>
            </w:r>
          </w:p>
        </w:tc>
        <w:tc>
          <w:tcPr>
            <w:tcW w:w="5886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left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渝新欧（重庆）供应链管理有限公司、渝新欧（重庆）物流有限公司、同方威视技术股份有限公司、苏交科集团股份有限公司、清华大学、重庆交通运输（集团）有限公司</w:t>
            </w:r>
          </w:p>
        </w:tc>
        <w:tc>
          <w:tcPr>
            <w:tcW w:w="2407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重庆市交通局</w:t>
            </w:r>
          </w:p>
        </w:tc>
      </w:tr>
      <w:tr w:rsidR="00EA42E4" w:rsidTr="00E323CF">
        <w:trPr>
          <w:trHeight w:val="1441"/>
        </w:trPr>
        <w:tc>
          <w:tcPr>
            <w:tcW w:w="693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lastRenderedPageBreak/>
              <w:t>18</w:t>
            </w:r>
          </w:p>
        </w:tc>
        <w:tc>
          <w:tcPr>
            <w:tcW w:w="1986" w:type="dxa"/>
            <w:vMerge w:val="restart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新能源、新材料、新装备在交通运输领域的应用</w:t>
            </w:r>
          </w:p>
        </w:tc>
        <w:tc>
          <w:tcPr>
            <w:tcW w:w="2956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left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中路高科( 北京) 公路技术有限公司</w:t>
            </w:r>
          </w:p>
        </w:tc>
        <w:tc>
          <w:tcPr>
            <w:tcW w:w="5886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left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交通运输部公路科学研究院、长安大学、河北雄安交通投资有限公司、国家材料服役安全科学中心、中国路桥工程有限责任公司、武汉理工大学、北京中交华安科技有限公司、江西省高速公路物资有限公司</w:t>
            </w:r>
          </w:p>
        </w:tc>
        <w:tc>
          <w:tcPr>
            <w:tcW w:w="2407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交通运输部公路研究院</w:t>
            </w:r>
          </w:p>
        </w:tc>
      </w:tr>
      <w:tr w:rsidR="00EA42E4" w:rsidTr="00E323CF">
        <w:trPr>
          <w:trHeight w:val="1155"/>
        </w:trPr>
        <w:tc>
          <w:tcPr>
            <w:tcW w:w="693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986" w:type="dxa"/>
            <w:vMerge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56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河南交院工程技术有限公司</w:t>
            </w:r>
          </w:p>
        </w:tc>
        <w:tc>
          <w:tcPr>
            <w:tcW w:w="5886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left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郑州大学、河南省收费还贷高速公路管理中心、河南省高速公路实业发展有限公司、浙江石金玄武岩纤维有限公司、郑州登电玄武石纤有限公司、郑州市市政工程勘测设计研究院</w:t>
            </w:r>
          </w:p>
        </w:tc>
        <w:tc>
          <w:tcPr>
            <w:tcW w:w="2407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河南省交通运输厅</w:t>
            </w:r>
          </w:p>
        </w:tc>
      </w:tr>
      <w:tr w:rsidR="00EA42E4" w:rsidTr="00E323CF">
        <w:trPr>
          <w:trHeight w:val="585"/>
        </w:trPr>
        <w:tc>
          <w:tcPr>
            <w:tcW w:w="693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986" w:type="dxa"/>
            <w:vMerge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56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left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福建省交通规划设计院有限公司</w:t>
            </w:r>
          </w:p>
        </w:tc>
        <w:tc>
          <w:tcPr>
            <w:tcW w:w="5886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left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建华建材(中国)有限公司、福建省交通科学研究院有限公司、深圳大学</w:t>
            </w:r>
          </w:p>
        </w:tc>
        <w:tc>
          <w:tcPr>
            <w:tcW w:w="2407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福建省交通运输厅</w:t>
            </w:r>
          </w:p>
        </w:tc>
      </w:tr>
      <w:tr w:rsidR="00EA42E4" w:rsidTr="00E323CF">
        <w:trPr>
          <w:trHeight w:val="1155"/>
        </w:trPr>
        <w:tc>
          <w:tcPr>
            <w:tcW w:w="693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986" w:type="dxa"/>
            <w:vMerge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56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left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中车大连机车车辆有限公司</w:t>
            </w:r>
          </w:p>
        </w:tc>
        <w:tc>
          <w:tcPr>
            <w:tcW w:w="5886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left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kern w:val="0"/>
                <w:sz w:val="24"/>
                <w:szCs w:val="24"/>
              </w:rPr>
              <w:t>中车大连机车研究所有限公司</w:t>
            </w: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、中车大连电力牵引研发中心有限公司、中国科学院大连化学物理研究所、北京交通大学、大连理工大学、西南交通大学、大连交通大学</w:t>
            </w:r>
          </w:p>
        </w:tc>
        <w:tc>
          <w:tcPr>
            <w:tcW w:w="2407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辽宁省交通运输厅</w:t>
            </w:r>
          </w:p>
        </w:tc>
      </w:tr>
      <w:tr w:rsidR="00EA42E4" w:rsidTr="00E323CF">
        <w:trPr>
          <w:trHeight w:val="585"/>
        </w:trPr>
        <w:tc>
          <w:tcPr>
            <w:tcW w:w="693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986" w:type="dxa"/>
            <w:vMerge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56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left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黑龙江省公路勘察设计院</w:t>
            </w:r>
          </w:p>
        </w:tc>
        <w:tc>
          <w:tcPr>
            <w:tcW w:w="5886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left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黑龙江省公路学会、哈尔滨工业大学、东北林业大学</w:t>
            </w:r>
          </w:p>
        </w:tc>
        <w:tc>
          <w:tcPr>
            <w:tcW w:w="2407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黑龙江省交通运输厅</w:t>
            </w:r>
          </w:p>
        </w:tc>
      </w:tr>
    </w:tbl>
    <w:p w:rsidR="00EA42E4" w:rsidRDefault="00EA42E4" w:rsidP="00EA42E4">
      <w:pPr>
        <w:jc w:val="center"/>
        <w:rPr>
          <w:rFonts w:ascii="楷体" w:eastAsia="楷体" w:hAnsi="楷体" w:cs="宋体" w:hint="eastAsia"/>
          <w:b/>
          <w:bCs/>
          <w:color w:val="000000"/>
          <w:kern w:val="0"/>
          <w:sz w:val="32"/>
          <w:szCs w:val="44"/>
        </w:rPr>
      </w:pPr>
    </w:p>
    <w:p w:rsidR="00EA42E4" w:rsidRDefault="00EA42E4" w:rsidP="00EA42E4">
      <w:pPr>
        <w:spacing w:afterLines="50" w:after="156"/>
        <w:jc w:val="center"/>
        <w:rPr>
          <w:rFonts w:ascii="楷体" w:eastAsia="楷体" w:hAnsi="楷体" w:cs="宋体" w:hint="eastAsia"/>
          <w:b/>
          <w:bCs/>
          <w:color w:val="000000"/>
          <w:kern w:val="0"/>
          <w:sz w:val="32"/>
          <w:szCs w:val="44"/>
        </w:rPr>
      </w:pPr>
      <w:r>
        <w:rPr>
          <w:rFonts w:ascii="楷体" w:eastAsia="楷体" w:hAnsi="楷体" w:cs="宋体" w:hint="eastAsia"/>
          <w:color w:val="000000"/>
          <w:kern w:val="0"/>
          <w:sz w:val="32"/>
          <w:szCs w:val="44"/>
        </w:rPr>
        <w:t>（二）行业重点实验室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694"/>
        <w:gridCol w:w="3546"/>
        <w:gridCol w:w="4393"/>
        <w:gridCol w:w="5295"/>
      </w:tblGrid>
      <w:tr w:rsidR="00EA42E4" w:rsidTr="00E323CF">
        <w:trPr>
          <w:trHeight w:val="468"/>
        </w:trPr>
        <w:tc>
          <w:tcPr>
            <w:tcW w:w="694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3546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研发方向</w:t>
            </w:r>
          </w:p>
        </w:tc>
        <w:tc>
          <w:tcPr>
            <w:tcW w:w="4393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拟认定单位</w:t>
            </w:r>
          </w:p>
        </w:tc>
        <w:tc>
          <w:tcPr>
            <w:tcW w:w="5295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推荐单位</w:t>
            </w:r>
          </w:p>
        </w:tc>
      </w:tr>
      <w:tr w:rsidR="00EA42E4" w:rsidTr="00E323CF">
        <w:trPr>
          <w:trHeight w:val="90"/>
        </w:trPr>
        <w:tc>
          <w:tcPr>
            <w:tcW w:w="694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546" w:type="dxa"/>
            <w:vMerge w:val="restart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生态安全屏障区交通网设施管控及循环修复技术</w:t>
            </w:r>
          </w:p>
        </w:tc>
        <w:tc>
          <w:tcPr>
            <w:tcW w:w="4393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left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内蒙古自治区交通运输发展研究中心</w:t>
            </w:r>
          </w:p>
        </w:tc>
        <w:tc>
          <w:tcPr>
            <w:tcW w:w="5295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left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内蒙古自治区交通运输厅</w:t>
            </w:r>
          </w:p>
        </w:tc>
      </w:tr>
      <w:tr w:rsidR="00EA42E4" w:rsidTr="00E323CF">
        <w:trPr>
          <w:trHeight w:val="453"/>
        </w:trPr>
        <w:tc>
          <w:tcPr>
            <w:tcW w:w="694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546" w:type="dxa"/>
            <w:vMerge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left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93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left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西藏自治区交通勘察设计研究院</w:t>
            </w:r>
          </w:p>
        </w:tc>
        <w:tc>
          <w:tcPr>
            <w:tcW w:w="5295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left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西藏自治区交通运输厅</w:t>
            </w:r>
          </w:p>
        </w:tc>
      </w:tr>
      <w:tr w:rsidR="00EA42E4" w:rsidTr="00E323CF">
        <w:trPr>
          <w:trHeight w:val="417"/>
        </w:trPr>
        <w:tc>
          <w:tcPr>
            <w:tcW w:w="694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lastRenderedPageBreak/>
              <w:t>3</w:t>
            </w:r>
          </w:p>
        </w:tc>
        <w:tc>
          <w:tcPr>
            <w:tcW w:w="3546" w:type="dxa"/>
            <w:vMerge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left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93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left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长安大学</w:t>
            </w:r>
          </w:p>
        </w:tc>
        <w:tc>
          <w:tcPr>
            <w:tcW w:w="5295" w:type="dxa"/>
            <w:tcBorders>
              <w:tl2br w:val="nil"/>
              <w:tr2bl w:val="nil"/>
            </w:tcBorders>
            <w:vAlign w:val="center"/>
          </w:tcPr>
          <w:p w:rsidR="00EA42E4" w:rsidRDefault="00EA42E4" w:rsidP="00E323CF">
            <w:pPr>
              <w:widowControl/>
              <w:jc w:val="left"/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  <w:sz w:val="24"/>
                <w:szCs w:val="24"/>
              </w:rPr>
              <w:t>长安大学</w:t>
            </w:r>
          </w:p>
        </w:tc>
      </w:tr>
    </w:tbl>
    <w:p w:rsidR="00EA42E4" w:rsidRDefault="00EA42E4" w:rsidP="00EA42E4">
      <w:pPr>
        <w:rPr>
          <w:rFonts w:ascii="仿宋_GB2312" w:eastAsia="仿宋_GB2312" w:hAnsi="仿宋_GB2312" w:hint="eastAsia"/>
          <w:kern w:val="0"/>
          <w:sz w:val="32"/>
          <w:u w:color="000000"/>
        </w:rPr>
      </w:pPr>
    </w:p>
    <w:p w:rsidR="0067317F" w:rsidRDefault="0067317F"/>
    <w:sectPr w:rsidR="0067317F"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42E4"/>
    <w:rsid w:val="0067317F"/>
    <w:rsid w:val="00EA4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B24F407-3996-4BD3-8F8D-B2B9226D3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42E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365</Words>
  <Characters>2087</Characters>
  <Application>Microsoft Office Word</Application>
  <DocSecurity>0</DocSecurity>
  <Lines>17</Lines>
  <Paragraphs>4</Paragraphs>
  <ScaleCrop>false</ScaleCrop>
  <Company>Sky123.Org</Company>
  <LinksUpToDate>false</LinksUpToDate>
  <CharactersWithSpaces>2448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1</cp:revision>
  <dcterms:created xsi:type="dcterms:W3CDTF">2019-10-14T06:44:00Z</dcterms:created>
  <dcterms:modified xsi:type="dcterms:W3CDTF">2019-10-14T06:45:00Z</dcterms:modified>
</cp:coreProperties>
</file>