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311" w:rsidRPr="00F604F3" w:rsidRDefault="00F42311" w:rsidP="00936604">
      <w:pPr>
        <w:spacing w:line="440" w:lineRule="exact"/>
        <w:jc w:val="center"/>
        <w:rPr>
          <w:color w:val="FF0000"/>
        </w:rPr>
      </w:pPr>
      <w:bookmarkStart w:id="0" w:name="_Toc172780589"/>
      <w:bookmarkStart w:id="1" w:name="_Toc173141461"/>
    </w:p>
    <w:p w:rsidR="00F42311" w:rsidRPr="00F604F3" w:rsidRDefault="00F42311" w:rsidP="00936604">
      <w:pPr>
        <w:spacing w:line="440" w:lineRule="exact"/>
        <w:jc w:val="center"/>
        <w:rPr>
          <w:color w:val="FF0000"/>
        </w:rPr>
      </w:pPr>
    </w:p>
    <w:p w:rsidR="000240C6" w:rsidRPr="00F604F3" w:rsidRDefault="000240C6" w:rsidP="00936604">
      <w:pPr>
        <w:spacing w:line="440" w:lineRule="exact"/>
        <w:jc w:val="center"/>
        <w:rPr>
          <w:color w:val="FF0000"/>
        </w:rPr>
      </w:pPr>
    </w:p>
    <w:p w:rsidR="000240C6" w:rsidRPr="00F604F3" w:rsidRDefault="000240C6" w:rsidP="00936604">
      <w:pPr>
        <w:spacing w:line="440" w:lineRule="exact"/>
        <w:jc w:val="center"/>
        <w:rPr>
          <w:color w:val="FF0000"/>
        </w:rPr>
      </w:pPr>
    </w:p>
    <w:p w:rsidR="00F42311" w:rsidRPr="00F426CC" w:rsidRDefault="00AF139F" w:rsidP="00DB6DE5">
      <w:pPr>
        <w:spacing w:line="700" w:lineRule="exact"/>
        <w:jc w:val="center"/>
        <w:rPr>
          <w:rFonts w:ascii="宋体" w:hAnsi="宋体"/>
          <w:b/>
          <w:sz w:val="44"/>
          <w:szCs w:val="44"/>
        </w:rPr>
      </w:pPr>
      <w:r>
        <w:rPr>
          <w:rFonts w:ascii="宋体" w:hAnsi="宋体" w:hint="eastAsia"/>
          <w:sz w:val="44"/>
          <w:szCs w:val="44"/>
        </w:rPr>
        <w:t>济南市</w:t>
      </w:r>
      <w:r w:rsidR="008E12BA">
        <w:rPr>
          <w:rFonts w:ascii="宋体" w:hAnsi="宋体" w:hint="eastAsia"/>
          <w:sz w:val="44"/>
          <w:szCs w:val="44"/>
        </w:rPr>
        <w:t>城市</w:t>
      </w:r>
      <w:r>
        <w:rPr>
          <w:rFonts w:ascii="宋体" w:hAnsi="宋体" w:hint="eastAsia"/>
          <w:sz w:val="44"/>
          <w:szCs w:val="44"/>
        </w:rPr>
        <w:t>轨道交通第二期建设规划（2019</w:t>
      </w:r>
      <w:r w:rsidR="008E12BA">
        <w:rPr>
          <w:rFonts w:ascii="宋体" w:hAnsi="宋体" w:hint="eastAsia"/>
          <w:sz w:val="44"/>
          <w:szCs w:val="44"/>
        </w:rPr>
        <w:t>～</w:t>
      </w:r>
      <w:r>
        <w:rPr>
          <w:rFonts w:ascii="宋体" w:hAnsi="宋体" w:hint="eastAsia"/>
          <w:sz w:val="44"/>
          <w:szCs w:val="44"/>
        </w:rPr>
        <w:t>2024</w:t>
      </w:r>
      <w:r w:rsidR="008E12BA">
        <w:rPr>
          <w:rFonts w:ascii="宋体" w:hAnsi="宋体" w:hint="eastAsia"/>
          <w:sz w:val="44"/>
          <w:szCs w:val="44"/>
        </w:rPr>
        <w:t>年</w:t>
      </w:r>
      <w:r>
        <w:rPr>
          <w:rFonts w:ascii="宋体" w:hAnsi="宋体" w:hint="eastAsia"/>
          <w:sz w:val="44"/>
          <w:szCs w:val="44"/>
        </w:rPr>
        <w:t>）及线网规划修编</w:t>
      </w:r>
    </w:p>
    <w:p w:rsidR="000240C6" w:rsidRPr="00F604F3" w:rsidRDefault="000240C6" w:rsidP="00380798">
      <w:pPr>
        <w:spacing w:line="900" w:lineRule="exact"/>
        <w:jc w:val="center"/>
        <w:rPr>
          <w:rFonts w:eastAsia="方正魏碑简体"/>
          <w:b/>
        </w:rPr>
      </w:pPr>
    </w:p>
    <w:p w:rsidR="00F42311" w:rsidRPr="0067722C" w:rsidRDefault="00F42311" w:rsidP="00380798">
      <w:pPr>
        <w:spacing w:line="900" w:lineRule="exact"/>
        <w:jc w:val="center"/>
        <w:rPr>
          <w:rFonts w:ascii="宋体" w:hAnsi="宋体"/>
          <w:b/>
          <w:sz w:val="52"/>
          <w:szCs w:val="52"/>
        </w:rPr>
      </w:pPr>
      <w:bookmarkStart w:id="2" w:name="_Toc179803177"/>
      <w:r w:rsidRPr="0067722C">
        <w:rPr>
          <w:rFonts w:ascii="宋体" w:hAnsi="宋体"/>
          <w:b/>
          <w:sz w:val="52"/>
          <w:szCs w:val="52"/>
        </w:rPr>
        <w:t>环境影响</w:t>
      </w:r>
      <w:r w:rsidR="003A53D3" w:rsidRPr="0067722C">
        <w:rPr>
          <w:rFonts w:ascii="宋体" w:hAnsi="宋体" w:hint="eastAsia"/>
          <w:b/>
          <w:sz w:val="52"/>
          <w:szCs w:val="52"/>
        </w:rPr>
        <w:t>评价</w:t>
      </w:r>
      <w:r w:rsidRPr="0067722C">
        <w:rPr>
          <w:rFonts w:ascii="宋体" w:hAnsi="宋体"/>
          <w:b/>
          <w:sz w:val="52"/>
          <w:szCs w:val="52"/>
        </w:rPr>
        <w:t>报告书</w:t>
      </w:r>
      <w:bookmarkEnd w:id="2"/>
      <w:r w:rsidRPr="0067722C">
        <w:rPr>
          <w:rFonts w:ascii="宋体" w:hAnsi="宋体" w:hint="eastAsia"/>
          <w:b/>
          <w:sz w:val="52"/>
          <w:szCs w:val="52"/>
        </w:rPr>
        <w:t>简本</w:t>
      </w:r>
    </w:p>
    <w:p w:rsidR="00F42311" w:rsidRPr="00F604F3" w:rsidRDefault="00F42311" w:rsidP="00380798">
      <w:pPr>
        <w:spacing w:line="700" w:lineRule="exact"/>
        <w:jc w:val="center"/>
      </w:pPr>
    </w:p>
    <w:p w:rsidR="00F42311" w:rsidRPr="00F604F3" w:rsidRDefault="00F42311" w:rsidP="00380798">
      <w:pPr>
        <w:spacing w:line="700" w:lineRule="exact"/>
        <w:jc w:val="center"/>
      </w:pPr>
    </w:p>
    <w:p w:rsidR="00F42311" w:rsidRPr="00F604F3" w:rsidRDefault="00F42311" w:rsidP="00380798">
      <w:pPr>
        <w:spacing w:line="700" w:lineRule="exact"/>
        <w:jc w:val="center"/>
      </w:pPr>
    </w:p>
    <w:p w:rsidR="00F42311" w:rsidRDefault="00F42311" w:rsidP="00380798">
      <w:pPr>
        <w:spacing w:line="700" w:lineRule="exact"/>
        <w:jc w:val="center"/>
      </w:pPr>
    </w:p>
    <w:p w:rsidR="00160DEC" w:rsidRDefault="00160DEC" w:rsidP="00380798">
      <w:pPr>
        <w:spacing w:line="700" w:lineRule="exact"/>
        <w:jc w:val="center"/>
      </w:pPr>
    </w:p>
    <w:p w:rsidR="00160DEC" w:rsidRDefault="00160DEC" w:rsidP="00380798">
      <w:pPr>
        <w:spacing w:line="700" w:lineRule="exact"/>
        <w:jc w:val="center"/>
      </w:pPr>
    </w:p>
    <w:p w:rsidR="00160DEC" w:rsidRPr="00F604F3" w:rsidRDefault="00160DEC" w:rsidP="00380798">
      <w:pPr>
        <w:spacing w:line="700" w:lineRule="exact"/>
        <w:jc w:val="center"/>
      </w:pPr>
    </w:p>
    <w:p w:rsidR="00F42311" w:rsidRPr="00F604F3" w:rsidRDefault="00F42311" w:rsidP="001905FF">
      <w:pPr>
        <w:spacing w:line="700" w:lineRule="exact"/>
        <w:jc w:val="center"/>
        <w:rPr>
          <w:b/>
          <w:sz w:val="32"/>
          <w:szCs w:val="32"/>
        </w:rPr>
      </w:pPr>
    </w:p>
    <w:p w:rsidR="00F42311" w:rsidRPr="00F604F3" w:rsidRDefault="000240C6" w:rsidP="001905FF">
      <w:pPr>
        <w:spacing w:line="700" w:lineRule="exact"/>
        <w:jc w:val="center"/>
        <w:rPr>
          <w:b/>
          <w:sz w:val="32"/>
          <w:szCs w:val="32"/>
        </w:rPr>
      </w:pPr>
      <w:r w:rsidRPr="00F604F3">
        <w:rPr>
          <w:rFonts w:hint="eastAsia"/>
          <w:b/>
          <w:sz w:val="32"/>
          <w:szCs w:val="32"/>
        </w:rPr>
        <w:t>评价单位：</w:t>
      </w:r>
      <w:r w:rsidR="00F426CC">
        <w:rPr>
          <w:rFonts w:hint="eastAsia"/>
          <w:b/>
          <w:sz w:val="32"/>
          <w:szCs w:val="32"/>
        </w:rPr>
        <w:t>山东省环境保护科学研究设计院</w:t>
      </w:r>
    </w:p>
    <w:p w:rsidR="000240C6" w:rsidRPr="00F604F3" w:rsidRDefault="000240C6" w:rsidP="00380798">
      <w:pPr>
        <w:spacing w:line="700" w:lineRule="exact"/>
        <w:jc w:val="center"/>
        <w:rPr>
          <w:b/>
          <w:sz w:val="32"/>
          <w:szCs w:val="32"/>
        </w:rPr>
      </w:pPr>
    </w:p>
    <w:p w:rsidR="00A8728F" w:rsidRPr="00F604F3" w:rsidRDefault="00F42311" w:rsidP="00A8728F">
      <w:pPr>
        <w:spacing w:line="700" w:lineRule="exact"/>
        <w:jc w:val="center"/>
        <w:rPr>
          <w:rFonts w:eastAsia="楷体_GB2312"/>
          <w:b/>
          <w:sz w:val="32"/>
          <w:szCs w:val="32"/>
        </w:rPr>
        <w:sectPr w:rsidR="00A8728F" w:rsidRPr="00F604F3" w:rsidSect="00A8728F">
          <w:headerReference w:type="default" r:id="rId7"/>
          <w:type w:val="continuous"/>
          <w:pgSz w:w="11906" w:h="16838" w:code="9"/>
          <w:pgMar w:top="1701" w:right="1701" w:bottom="1701" w:left="1701" w:header="1134" w:footer="1247" w:gutter="0"/>
          <w:pgNumType w:start="1"/>
          <w:cols w:space="425"/>
          <w:docGrid w:type="linesAndChars" w:linePitch="419" w:charSpace="2072"/>
        </w:sectPr>
      </w:pPr>
      <w:bookmarkStart w:id="3" w:name="_Toc179803180"/>
      <w:r w:rsidRPr="00F604F3">
        <w:rPr>
          <w:rFonts w:ascii="宋体" w:hAnsi="宋体"/>
          <w:b/>
          <w:sz w:val="32"/>
          <w:szCs w:val="32"/>
        </w:rPr>
        <w:t>二</w:t>
      </w:r>
      <w:bookmarkEnd w:id="3"/>
      <w:r w:rsidR="000240C6" w:rsidRPr="00F604F3">
        <w:rPr>
          <w:rFonts w:ascii="宋体" w:hAnsi="宋体" w:hint="eastAsia"/>
          <w:b/>
          <w:sz w:val="32"/>
          <w:szCs w:val="32"/>
        </w:rPr>
        <w:t>○</w:t>
      </w:r>
      <w:r w:rsidRPr="00F604F3">
        <w:rPr>
          <w:b/>
          <w:sz w:val="32"/>
          <w:szCs w:val="32"/>
        </w:rPr>
        <w:t>一</w:t>
      </w:r>
      <w:r w:rsidR="00AF139F">
        <w:rPr>
          <w:rFonts w:hint="eastAsia"/>
          <w:b/>
          <w:sz w:val="32"/>
          <w:szCs w:val="32"/>
        </w:rPr>
        <w:t>九</w:t>
      </w:r>
      <w:r w:rsidRPr="00F604F3">
        <w:rPr>
          <w:b/>
          <w:sz w:val="32"/>
          <w:szCs w:val="32"/>
        </w:rPr>
        <w:t>年</w:t>
      </w:r>
      <w:r w:rsidR="00AF139F">
        <w:rPr>
          <w:rFonts w:hint="eastAsia"/>
          <w:b/>
          <w:sz w:val="32"/>
          <w:szCs w:val="32"/>
        </w:rPr>
        <w:t>五</w:t>
      </w:r>
      <w:r w:rsidRPr="00F604F3">
        <w:rPr>
          <w:b/>
          <w:sz w:val="32"/>
          <w:szCs w:val="32"/>
        </w:rPr>
        <w:t>月</w:t>
      </w:r>
      <w:r w:rsidRPr="00F604F3">
        <w:rPr>
          <w:b/>
          <w:sz w:val="32"/>
          <w:szCs w:val="32"/>
        </w:rPr>
        <w:t xml:space="preserve">   </w:t>
      </w:r>
      <w:bookmarkStart w:id="4" w:name="_Toc206511993"/>
      <w:bookmarkStart w:id="5" w:name="_Toc227914019"/>
      <w:bookmarkStart w:id="6" w:name="_Toc227914973"/>
      <w:bookmarkStart w:id="7" w:name="_Toc280106965"/>
    </w:p>
    <w:p w:rsidR="00F42311" w:rsidRPr="00F604F3" w:rsidRDefault="00F42311" w:rsidP="00380798">
      <w:pPr>
        <w:spacing w:line="700" w:lineRule="exact"/>
        <w:outlineLvl w:val="0"/>
        <w:rPr>
          <w:b/>
          <w:snapToGrid w:val="0"/>
          <w:kern w:val="0"/>
          <w:sz w:val="28"/>
          <w:szCs w:val="28"/>
        </w:rPr>
      </w:pPr>
      <w:r w:rsidRPr="00F604F3">
        <w:rPr>
          <w:b/>
          <w:snapToGrid w:val="0"/>
          <w:kern w:val="0"/>
          <w:sz w:val="28"/>
          <w:szCs w:val="28"/>
        </w:rPr>
        <w:lastRenderedPageBreak/>
        <w:t xml:space="preserve">1  </w:t>
      </w:r>
      <w:r w:rsidRPr="00F604F3">
        <w:rPr>
          <w:b/>
          <w:snapToGrid w:val="0"/>
          <w:kern w:val="0"/>
          <w:sz w:val="28"/>
          <w:szCs w:val="28"/>
        </w:rPr>
        <w:t>总论</w:t>
      </w:r>
      <w:bookmarkEnd w:id="0"/>
      <w:bookmarkEnd w:id="1"/>
      <w:bookmarkEnd w:id="4"/>
      <w:bookmarkEnd w:id="5"/>
      <w:bookmarkEnd w:id="6"/>
      <w:bookmarkEnd w:id="7"/>
    </w:p>
    <w:p w:rsidR="00F42311" w:rsidRPr="00F604F3" w:rsidRDefault="00F42311" w:rsidP="00936604">
      <w:pPr>
        <w:spacing w:line="440" w:lineRule="exact"/>
        <w:outlineLvl w:val="1"/>
        <w:rPr>
          <w:b/>
          <w:szCs w:val="21"/>
        </w:rPr>
      </w:pPr>
      <w:bookmarkStart w:id="8" w:name="_Toc202153679"/>
      <w:bookmarkStart w:id="9" w:name="_Toc206511994"/>
      <w:bookmarkStart w:id="10" w:name="_Toc227914020"/>
      <w:bookmarkStart w:id="11" w:name="_Toc227914974"/>
      <w:bookmarkStart w:id="12" w:name="_Toc280106839"/>
      <w:bookmarkStart w:id="13" w:name="_Toc280106966"/>
      <w:r w:rsidRPr="00F604F3">
        <w:rPr>
          <w:b/>
          <w:szCs w:val="21"/>
        </w:rPr>
        <w:t xml:space="preserve">1.1  </w:t>
      </w:r>
      <w:r w:rsidRPr="00F604F3">
        <w:rPr>
          <w:b/>
          <w:szCs w:val="21"/>
        </w:rPr>
        <w:t>规划名称</w:t>
      </w:r>
      <w:bookmarkEnd w:id="8"/>
      <w:bookmarkEnd w:id="9"/>
      <w:bookmarkEnd w:id="10"/>
      <w:bookmarkEnd w:id="11"/>
      <w:bookmarkEnd w:id="12"/>
      <w:bookmarkEnd w:id="13"/>
      <w:r w:rsidR="000240C6" w:rsidRPr="00F604F3">
        <w:rPr>
          <w:rFonts w:hint="eastAsia"/>
          <w:b/>
          <w:szCs w:val="21"/>
        </w:rPr>
        <w:t>及项目背景</w:t>
      </w:r>
    </w:p>
    <w:p w:rsidR="00F426CC" w:rsidRPr="0067722C" w:rsidRDefault="00F426CC" w:rsidP="0067722C">
      <w:pPr>
        <w:spacing w:line="480" w:lineRule="exact"/>
        <w:ind w:firstLineChars="200" w:firstLine="420"/>
        <w:rPr>
          <w:rFonts w:ascii="宋体" w:hAnsi="宋体"/>
          <w:szCs w:val="21"/>
        </w:rPr>
      </w:pPr>
      <w:r w:rsidRPr="0067722C">
        <w:rPr>
          <w:rFonts w:ascii="宋体" w:hAnsi="宋体" w:hint="eastAsia"/>
          <w:szCs w:val="21"/>
        </w:rPr>
        <w:t>规划名称：</w:t>
      </w:r>
      <w:r w:rsidRPr="00DB6DE5">
        <w:rPr>
          <w:rFonts w:ascii="宋体" w:hAnsi="宋体" w:hint="eastAsia"/>
          <w:szCs w:val="21"/>
        </w:rPr>
        <w:t>《</w:t>
      </w:r>
      <w:r w:rsidR="00AF139F">
        <w:rPr>
          <w:rFonts w:ascii="宋体" w:hAnsi="宋体" w:hint="eastAsia"/>
          <w:szCs w:val="21"/>
        </w:rPr>
        <w:t>济南市</w:t>
      </w:r>
      <w:r w:rsidR="008E12BA">
        <w:rPr>
          <w:rFonts w:ascii="宋体" w:hAnsi="宋体" w:hint="eastAsia"/>
          <w:szCs w:val="21"/>
        </w:rPr>
        <w:t>城市</w:t>
      </w:r>
      <w:r w:rsidR="00AF139F">
        <w:rPr>
          <w:rFonts w:ascii="宋体" w:hAnsi="宋体" w:hint="eastAsia"/>
          <w:szCs w:val="21"/>
        </w:rPr>
        <w:t>轨道交通第二期建设规划（2019</w:t>
      </w:r>
      <w:r w:rsidR="008E12BA">
        <w:rPr>
          <w:rFonts w:ascii="宋体" w:hAnsi="宋体" w:hint="eastAsia"/>
          <w:szCs w:val="21"/>
        </w:rPr>
        <w:t>～</w:t>
      </w:r>
      <w:r w:rsidR="00AF139F">
        <w:rPr>
          <w:rFonts w:ascii="宋体" w:hAnsi="宋体" w:hint="eastAsia"/>
          <w:szCs w:val="21"/>
        </w:rPr>
        <w:t>2024</w:t>
      </w:r>
      <w:r w:rsidR="008E12BA">
        <w:rPr>
          <w:rFonts w:ascii="宋体" w:hAnsi="宋体" w:hint="eastAsia"/>
          <w:szCs w:val="21"/>
        </w:rPr>
        <w:t>年</w:t>
      </w:r>
      <w:r w:rsidR="00AF139F">
        <w:rPr>
          <w:rFonts w:ascii="宋体" w:hAnsi="宋体" w:hint="eastAsia"/>
          <w:szCs w:val="21"/>
        </w:rPr>
        <w:t>）</w:t>
      </w:r>
      <w:r w:rsidRPr="00DB6DE5">
        <w:rPr>
          <w:rFonts w:ascii="宋体" w:hAnsi="宋体" w:hint="eastAsia"/>
          <w:szCs w:val="21"/>
        </w:rPr>
        <w:t>》（以下简称第二</w:t>
      </w:r>
      <w:r w:rsidR="001905FF">
        <w:rPr>
          <w:rFonts w:ascii="宋体" w:hAnsi="宋体" w:hint="eastAsia"/>
          <w:szCs w:val="21"/>
        </w:rPr>
        <w:t>期</w:t>
      </w:r>
      <w:r w:rsidRPr="00DB6DE5">
        <w:rPr>
          <w:rFonts w:ascii="宋体" w:hAnsi="宋体" w:hint="eastAsia"/>
          <w:szCs w:val="21"/>
        </w:rPr>
        <w:t>建设规划）</w:t>
      </w:r>
      <w:r w:rsidR="00F623EA" w:rsidRPr="0067722C">
        <w:rPr>
          <w:rFonts w:ascii="宋体" w:hAnsi="宋体" w:hint="eastAsia"/>
          <w:szCs w:val="21"/>
        </w:rPr>
        <w:t>,</w:t>
      </w:r>
      <w:r w:rsidRPr="0067722C">
        <w:rPr>
          <w:rFonts w:ascii="宋体" w:hAnsi="宋体" w:hint="eastAsia"/>
          <w:szCs w:val="21"/>
        </w:rPr>
        <w:t>《济南市轨道交通线网规划修编》（以下简称线网规划修编）。</w:t>
      </w:r>
    </w:p>
    <w:p w:rsidR="00F426CC" w:rsidRPr="0067722C" w:rsidRDefault="00F426CC" w:rsidP="00F426CC">
      <w:pPr>
        <w:pStyle w:val="aa"/>
        <w:spacing w:line="480" w:lineRule="exact"/>
        <w:ind w:firstLine="480"/>
        <w:rPr>
          <w:kern w:val="2"/>
          <w:sz w:val="21"/>
          <w:szCs w:val="21"/>
        </w:rPr>
      </w:pPr>
      <w:r w:rsidRPr="0067722C">
        <w:rPr>
          <w:rFonts w:hint="eastAsia"/>
          <w:kern w:val="2"/>
          <w:sz w:val="21"/>
          <w:szCs w:val="21"/>
        </w:rPr>
        <w:t>济南市作为山东省省会，位于山东省中西部，是国家历史文化名城，环渤海地区南翼的中心城市。目前，济南市正处于经济高速发展时期，城市综合实力显著增强。</w:t>
      </w:r>
      <w:r w:rsidR="0072346C" w:rsidRPr="0072346C">
        <w:rPr>
          <w:rFonts w:hint="eastAsia"/>
          <w:kern w:val="2"/>
          <w:sz w:val="21"/>
          <w:szCs w:val="21"/>
        </w:rPr>
        <w:t>截至</w:t>
      </w:r>
      <w:r w:rsidR="00505D83">
        <w:rPr>
          <w:kern w:val="2"/>
          <w:sz w:val="21"/>
          <w:szCs w:val="21"/>
        </w:rPr>
        <w:t>2018</w:t>
      </w:r>
      <w:r w:rsidR="00505D83" w:rsidRPr="0072346C">
        <w:rPr>
          <w:kern w:val="2"/>
          <w:sz w:val="21"/>
          <w:szCs w:val="21"/>
        </w:rPr>
        <w:t xml:space="preserve"> </w:t>
      </w:r>
      <w:r w:rsidR="0072346C" w:rsidRPr="0072346C">
        <w:rPr>
          <w:rFonts w:hint="eastAsia"/>
          <w:kern w:val="2"/>
          <w:sz w:val="21"/>
          <w:szCs w:val="21"/>
        </w:rPr>
        <w:t>年</w:t>
      </w:r>
      <w:r w:rsidR="0072346C" w:rsidRPr="0072346C">
        <w:rPr>
          <w:kern w:val="2"/>
          <w:sz w:val="21"/>
          <w:szCs w:val="21"/>
        </w:rPr>
        <w:t xml:space="preserve">12 </w:t>
      </w:r>
      <w:r w:rsidR="0072346C" w:rsidRPr="0072346C">
        <w:rPr>
          <w:rFonts w:hint="eastAsia"/>
          <w:kern w:val="2"/>
          <w:sz w:val="21"/>
          <w:szCs w:val="21"/>
        </w:rPr>
        <w:t>月底，</w:t>
      </w:r>
      <w:r w:rsidR="00505D83" w:rsidRPr="0072346C">
        <w:rPr>
          <w:rFonts w:hint="eastAsia"/>
          <w:kern w:val="2"/>
          <w:sz w:val="21"/>
          <w:szCs w:val="21"/>
        </w:rPr>
        <w:t>全市机动车保有量</w:t>
      </w:r>
      <w:r w:rsidR="00505D83">
        <w:rPr>
          <w:rFonts w:hint="eastAsia"/>
          <w:kern w:val="2"/>
          <w:sz w:val="21"/>
          <w:szCs w:val="21"/>
          <w:lang w:eastAsia="zh-CN"/>
        </w:rPr>
        <w:t>突破</w:t>
      </w:r>
      <w:r w:rsidR="00505D83">
        <w:rPr>
          <w:kern w:val="2"/>
          <w:sz w:val="21"/>
          <w:szCs w:val="21"/>
        </w:rPr>
        <w:t>230</w:t>
      </w:r>
      <w:r w:rsidR="0072346C" w:rsidRPr="0072346C">
        <w:rPr>
          <w:rFonts w:hint="eastAsia"/>
          <w:kern w:val="2"/>
          <w:sz w:val="21"/>
          <w:szCs w:val="21"/>
        </w:rPr>
        <w:t>万辆</w:t>
      </w:r>
      <w:r w:rsidR="0072346C">
        <w:rPr>
          <w:rFonts w:hint="eastAsia"/>
          <w:kern w:val="2"/>
          <w:sz w:val="21"/>
          <w:szCs w:val="21"/>
          <w:lang w:eastAsia="zh-CN"/>
        </w:rPr>
        <w:t>，</w:t>
      </w:r>
      <w:r w:rsidRPr="0067722C">
        <w:rPr>
          <w:rFonts w:hint="eastAsia"/>
          <w:kern w:val="2"/>
          <w:sz w:val="21"/>
          <w:szCs w:val="21"/>
        </w:rPr>
        <w:t>道路交通压力逐年增加，早、</w:t>
      </w:r>
      <w:r w:rsidR="00505D83" w:rsidRPr="0067722C">
        <w:rPr>
          <w:rFonts w:hint="eastAsia"/>
          <w:kern w:val="2"/>
          <w:sz w:val="21"/>
          <w:szCs w:val="21"/>
        </w:rPr>
        <w:t>晚高峰时间道路拥堵现象</w:t>
      </w:r>
      <w:r w:rsidR="00505D83">
        <w:rPr>
          <w:rFonts w:hint="eastAsia"/>
          <w:kern w:val="2"/>
          <w:sz w:val="21"/>
          <w:szCs w:val="21"/>
          <w:lang w:eastAsia="zh-CN"/>
        </w:rPr>
        <w:t>严重</w:t>
      </w:r>
      <w:r w:rsidRPr="0067722C">
        <w:rPr>
          <w:rFonts w:hint="eastAsia"/>
          <w:kern w:val="2"/>
          <w:sz w:val="21"/>
          <w:szCs w:val="21"/>
        </w:rPr>
        <w:t>，交通问题日益显著。济南市公共交通整体发展水平相对滞后，公交优先落实不够。汽车保有量快速增加，</w:t>
      </w:r>
      <w:r w:rsidRPr="0067722C">
        <w:rPr>
          <w:rFonts w:hint="eastAsia"/>
          <w:kern w:val="2"/>
          <w:sz w:val="21"/>
          <w:szCs w:val="21"/>
        </w:rPr>
        <w:t>80%</w:t>
      </w:r>
      <w:r w:rsidR="004C3BD2">
        <w:rPr>
          <w:rFonts w:hint="eastAsia"/>
          <w:kern w:val="2"/>
          <w:sz w:val="21"/>
          <w:szCs w:val="21"/>
        </w:rPr>
        <w:t>道路空间资源</w:t>
      </w:r>
      <w:r w:rsidRPr="00CD274A">
        <w:rPr>
          <w:rFonts w:hint="eastAsia"/>
          <w:kern w:val="2"/>
          <w:sz w:val="21"/>
          <w:szCs w:val="21"/>
        </w:rPr>
        <w:t>由</w:t>
      </w:r>
      <w:r w:rsidRPr="00CD274A">
        <w:rPr>
          <w:rFonts w:hint="eastAsia"/>
          <w:kern w:val="2"/>
          <w:sz w:val="21"/>
          <w:szCs w:val="21"/>
        </w:rPr>
        <w:t>20%</w:t>
      </w:r>
      <w:r w:rsidRPr="00CD274A">
        <w:rPr>
          <w:rFonts w:hint="eastAsia"/>
          <w:kern w:val="2"/>
          <w:sz w:val="21"/>
          <w:szCs w:val="21"/>
        </w:rPr>
        <w:t>小汽车交通占用</w:t>
      </w:r>
      <w:r w:rsidRPr="0067722C">
        <w:rPr>
          <w:rFonts w:hint="eastAsia"/>
          <w:kern w:val="2"/>
          <w:sz w:val="21"/>
          <w:szCs w:val="21"/>
        </w:rPr>
        <w:t>，城市公交投资占</w:t>
      </w:r>
      <w:r w:rsidR="00D61D3D">
        <w:rPr>
          <w:rFonts w:hint="eastAsia"/>
          <w:kern w:val="2"/>
          <w:sz w:val="21"/>
          <w:szCs w:val="21"/>
          <w:lang w:eastAsia="zh-CN"/>
        </w:rPr>
        <w:t>交</w:t>
      </w:r>
      <w:r w:rsidRPr="0067722C">
        <w:rPr>
          <w:rFonts w:hint="eastAsia"/>
          <w:kern w:val="2"/>
          <w:sz w:val="21"/>
          <w:szCs w:val="21"/>
        </w:rPr>
        <w:t>通建设的比重不到</w:t>
      </w:r>
      <w:r w:rsidRPr="0067722C">
        <w:rPr>
          <w:rFonts w:hint="eastAsia"/>
          <w:kern w:val="2"/>
          <w:sz w:val="21"/>
          <w:szCs w:val="21"/>
        </w:rPr>
        <w:t>10%</w:t>
      </w:r>
      <w:r w:rsidRPr="0067722C">
        <w:rPr>
          <w:rFonts w:hint="eastAsia"/>
          <w:kern w:val="2"/>
          <w:sz w:val="21"/>
          <w:szCs w:val="21"/>
        </w:rPr>
        <w:t>，机动车排放尾气占空</w:t>
      </w:r>
      <w:r w:rsidR="00DB6DE5">
        <w:rPr>
          <w:rFonts w:hint="eastAsia"/>
          <w:kern w:val="2"/>
          <w:sz w:val="21"/>
          <w:szCs w:val="21"/>
          <w:lang w:eastAsia="zh-CN"/>
        </w:rPr>
        <w:t>气</w:t>
      </w:r>
      <w:r w:rsidRPr="0067722C">
        <w:rPr>
          <w:rFonts w:hint="eastAsia"/>
          <w:kern w:val="2"/>
          <w:sz w:val="21"/>
          <w:szCs w:val="21"/>
        </w:rPr>
        <w:t>总污染物</w:t>
      </w:r>
      <w:r w:rsidRPr="0067722C">
        <w:rPr>
          <w:rFonts w:hint="eastAsia"/>
          <w:kern w:val="2"/>
          <w:sz w:val="21"/>
          <w:szCs w:val="21"/>
        </w:rPr>
        <w:t>1/4</w:t>
      </w:r>
      <w:r w:rsidRPr="0067722C">
        <w:rPr>
          <w:rFonts w:hint="eastAsia"/>
          <w:kern w:val="2"/>
          <w:sz w:val="21"/>
          <w:szCs w:val="21"/>
        </w:rPr>
        <w:t>以上。</w:t>
      </w:r>
    </w:p>
    <w:p w:rsidR="00F426CC" w:rsidRPr="0067722C" w:rsidRDefault="00DB6DE5" w:rsidP="00F426CC">
      <w:pPr>
        <w:pStyle w:val="aa"/>
        <w:spacing w:line="480" w:lineRule="exact"/>
        <w:rPr>
          <w:kern w:val="2"/>
          <w:sz w:val="21"/>
          <w:szCs w:val="21"/>
        </w:rPr>
      </w:pPr>
      <w:r>
        <w:rPr>
          <w:rFonts w:hint="eastAsia"/>
          <w:kern w:val="2"/>
          <w:sz w:val="21"/>
          <w:szCs w:val="21"/>
          <w:lang w:eastAsia="zh-CN"/>
        </w:rPr>
        <w:t>公交线网</w:t>
      </w:r>
      <w:r w:rsidR="00F426CC" w:rsidRPr="0067722C">
        <w:rPr>
          <w:rFonts w:hint="eastAsia"/>
          <w:kern w:val="2"/>
          <w:sz w:val="21"/>
          <w:szCs w:val="21"/>
        </w:rPr>
        <w:t>中心区重复系数过大而外围新兴公交线网覆盖不足，</w:t>
      </w:r>
      <w:r w:rsidR="00F426CC" w:rsidRPr="0067722C">
        <w:rPr>
          <w:rFonts w:hint="eastAsia"/>
          <w:kern w:val="2"/>
          <w:sz w:val="21"/>
          <w:szCs w:val="21"/>
        </w:rPr>
        <w:t xml:space="preserve">BRT </w:t>
      </w:r>
      <w:r w:rsidR="00F426CC" w:rsidRPr="0067722C">
        <w:rPr>
          <w:rFonts w:hint="eastAsia"/>
          <w:kern w:val="2"/>
          <w:sz w:val="21"/>
          <w:szCs w:val="21"/>
        </w:rPr>
        <w:t>系统现状运营效率和客</w:t>
      </w:r>
      <w:r w:rsidR="00505D83">
        <w:rPr>
          <w:rFonts w:hint="eastAsia"/>
          <w:kern w:val="2"/>
          <w:sz w:val="21"/>
          <w:szCs w:val="21"/>
          <w:lang w:eastAsia="zh-CN"/>
        </w:rPr>
        <w:t>运</w:t>
      </w:r>
      <w:r w:rsidR="00F426CC" w:rsidRPr="0067722C">
        <w:rPr>
          <w:rFonts w:hint="eastAsia"/>
          <w:kern w:val="2"/>
          <w:sz w:val="21"/>
          <w:szCs w:val="21"/>
        </w:rPr>
        <w:t>量均较低，难以承担大运量的公交出行需求。建立以轨道交通为骨干的公共交通体系才能解决未来济南所面临的交通问题。</w:t>
      </w:r>
    </w:p>
    <w:p w:rsidR="00F426CC" w:rsidRPr="0067722C" w:rsidRDefault="00505D83" w:rsidP="00F426CC">
      <w:pPr>
        <w:pStyle w:val="aa"/>
        <w:spacing w:line="480" w:lineRule="exact"/>
        <w:rPr>
          <w:kern w:val="2"/>
          <w:sz w:val="21"/>
          <w:szCs w:val="21"/>
        </w:rPr>
      </w:pPr>
      <w:r w:rsidRPr="0067722C">
        <w:rPr>
          <w:kern w:val="2"/>
          <w:sz w:val="21"/>
          <w:szCs w:val="21"/>
        </w:rPr>
        <w:t>《济南市轨道交通线网规划》于</w:t>
      </w:r>
      <w:r w:rsidRPr="0067722C">
        <w:rPr>
          <w:kern w:val="2"/>
          <w:sz w:val="21"/>
          <w:szCs w:val="21"/>
        </w:rPr>
        <w:t>2013</w:t>
      </w:r>
      <w:r w:rsidRPr="0067722C">
        <w:rPr>
          <w:kern w:val="2"/>
          <w:sz w:val="21"/>
          <w:szCs w:val="21"/>
        </w:rPr>
        <w:t>年获市政府批复，远景线网共由</w:t>
      </w:r>
      <w:r w:rsidRPr="0067722C">
        <w:rPr>
          <w:kern w:val="2"/>
          <w:sz w:val="21"/>
          <w:szCs w:val="21"/>
        </w:rPr>
        <w:t>9</w:t>
      </w:r>
      <w:r w:rsidRPr="0067722C">
        <w:rPr>
          <w:kern w:val="2"/>
          <w:sz w:val="21"/>
          <w:szCs w:val="21"/>
        </w:rPr>
        <w:t>条线路构成，线网长</w:t>
      </w:r>
      <w:r w:rsidRPr="0067722C">
        <w:rPr>
          <w:kern w:val="2"/>
          <w:sz w:val="21"/>
          <w:szCs w:val="21"/>
        </w:rPr>
        <w:t>332km</w:t>
      </w:r>
      <w:r w:rsidRPr="0067722C">
        <w:rPr>
          <w:kern w:val="2"/>
          <w:sz w:val="21"/>
          <w:szCs w:val="21"/>
        </w:rPr>
        <w:t>，车站</w:t>
      </w:r>
      <w:r w:rsidRPr="0067722C">
        <w:rPr>
          <w:kern w:val="2"/>
          <w:sz w:val="21"/>
          <w:szCs w:val="21"/>
        </w:rPr>
        <w:t>155</w:t>
      </w:r>
      <w:r w:rsidRPr="0067722C">
        <w:rPr>
          <w:kern w:val="2"/>
          <w:sz w:val="21"/>
          <w:szCs w:val="21"/>
        </w:rPr>
        <w:t>座，其中换乘站</w:t>
      </w:r>
      <w:r w:rsidRPr="0067722C">
        <w:rPr>
          <w:kern w:val="2"/>
          <w:sz w:val="21"/>
          <w:szCs w:val="21"/>
        </w:rPr>
        <w:t>30</w:t>
      </w:r>
      <w:r w:rsidRPr="0067722C">
        <w:rPr>
          <w:rFonts w:hint="eastAsia"/>
          <w:kern w:val="2"/>
          <w:sz w:val="21"/>
          <w:szCs w:val="21"/>
        </w:rPr>
        <w:t>座。</w:t>
      </w:r>
      <w:r w:rsidR="00F426CC" w:rsidRPr="0067722C">
        <w:rPr>
          <w:kern w:val="2"/>
          <w:sz w:val="21"/>
          <w:szCs w:val="21"/>
        </w:rPr>
        <w:t>《济南市</w:t>
      </w:r>
      <w:r w:rsidR="00D61D3D">
        <w:rPr>
          <w:rFonts w:hint="eastAsia"/>
          <w:kern w:val="2"/>
          <w:sz w:val="21"/>
          <w:szCs w:val="21"/>
          <w:lang w:eastAsia="zh-CN"/>
        </w:rPr>
        <w:t>城市</w:t>
      </w:r>
      <w:r w:rsidR="00F426CC" w:rsidRPr="0067722C">
        <w:rPr>
          <w:kern w:val="2"/>
          <w:sz w:val="21"/>
          <w:szCs w:val="21"/>
        </w:rPr>
        <w:t>轨道交通近期建设规划</w:t>
      </w:r>
      <w:r w:rsidR="00D61D3D">
        <w:rPr>
          <w:rFonts w:hint="eastAsia"/>
          <w:kern w:val="2"/>
          <w:sz w:val="21"/>
          <w:szCs w:val="21"/>
          <w:lang w:eastAsia="zh-CN"/>
        </w:rPr>
        <w:t>调整</w:t>
      </w:r>
      <w:r w:rsidR="00F426CC" w:rsidRPr="0067722C">
        <w:rPr>
          <w:kern w:val="2"/>
          <w:sz w:val="21"/>
          <w:szCs w:val="21"/>
        </w:rPr>
        <w:t>（</w:t>
      </w:r>
      <w:r w:rsidR="00F426CC" w:rsidRPr="0067722C">
        <w:rPr>
          <w:kern w:val="2"/>
          <w:sz w:val="21"/>
          <w:szCs w:val="21"/>
        </w:rPr>
        <w:t>2015-20</w:t>
      </w:r>
      <w:r w:rsidR="00D61D3D">
        <w:rPr>
          <w:kern w:val="2"/>
          <w:sz w:val="21"/>
          <w:szCs w:val="21"/>
        </w:rPr>
        <w:t>21</w:t>
      </w:r>
      <w:r w:rsidR="00D61D3D">
        <w:rPr>
          <w:rFonts w:hint="eastAsia"/>
          <w:kern w:val="2"/>
          <w:sz w:val="21"/>
          <w:szCs w:val="21"/>
          <w:lang w:eastAsia="zh-CN"/>
        </w:rPr>
        <w:t>年</w:t>
      </w:r>
      <w:r w:rsidR="00F426CC" w:rsidRPr="0067722C">
        <w:rPr>
          <w:kern w:val="2"/>
          <w:sz w:val="21"/>
          <w:szCs w:val="21"/>
        </w:rPr>
        <w:t>）》于</w:t>
      </w:r>
      <w:r w:rsidR="00D61D3D" w:rsidRPr="0067722C">
        <w:rPr>
          <w:kern w:val="2"/>
          <w:sz w:val="21"/>
          <w:szCs w:val="21"/>
        </w:rPr>
        <w:t>201</w:t>
      </w:r>
      <w:r w:rsidR="00D61D3D">
        <w:rPr>
          <w:kern w:val="2"/>
          <w:sz w:val="21"/>
          <w:szCs w:val="21"/>
        </w:rPr>
        <w:t>8</w:t>
      </w:r>
      <w:r w:rsidR="00F426CC" w:rsidRPr="0067722C">
        <w:rPr>
          <w:kern w:val="2"/>
          <w:sz w:val="21"/>
          <w:szCs w:val="21"/>
        </w:rPr>
        <w:t>年</w:t>
      </w:r>
      <w:r w:rsidR="00D61D3D">
        <w:rPr>
          <w:kern w:val="2"/>
          <w:sz w:val="21"/>
          <w:szCs w:val="21"/>
        </w:rPr>
        <w:t>11</w:t>
      </w:r>
      <w:r w:rsidR="00F426CC" w:rsidRPr="0067722C">
        <w:rPr>
          <w:kern w:val="2"/>
          <w:sz w:val="21"/>
          <w:szCs w:val="21"/>
        </w:rPr>
        <w:t>月获批，规划包括</w:t>
      </w:r>
      <w:r w:rsidR="00F426CC" w:rsidRPr="0067722C">
        <w:rPr>
          <w:kern w:val="2"/>
          <w:sz w:val="21"/>
          <w:szCs w:val="21"/>
        </w:rPr>
        <w:t>R1</w:t>
      </w:r>
      <w:r w:rsidR="00F426CC" w:rsidRPr="0067722C">
        <w:rPr>
          <w:kern w:val="2"/>
          <w:sz w:val="21"/>
          <w:szCs w:val="21"/>
        </w:rPr>
        <w:t>、</w:t>
      </w:r>
      <w:r w:rsidR="00F426CC" w:rsidRPr="0067722C">
        <w:rPr>
          <w:kern w:val="2"/>
          <w:sz w:val="21"/>
          <w:szCs w:val="21"/>
        </w:rPr>
        <w:t>R2</w:t>
      </w:r>
      <w:r w:rsidR="00F426CC" w:rsidRPr="0067722C">
        <w:rPr>
          <w:kern w:val="2"/>
          <w:sz w:val="21"/>
          <w:szCs w:val="21"/>
        </w:rPr>
        <w:t>一期、</w:t>
      </w:r>
      <w:r w:rsidR="00F426CC" w:rsidRPr="0067722C">
        <w:rPr>
          <w:kern w:val="2"/>
          <w:sz w:val="21"/>
          <w:szCs w:val="21"/>
        </w:rPr>
        <w:t>R3</w:t>
      </w:r>
      <w:r w:rsidR="00F426CC" w:rsidRPr="0067722C">
        <w:rPr>
          <w:kern w:val="2"/>
          <w:sz w:val="21"/>
          <w:szCs w:val="21"/>
        </w:rPr>
        <w:t>一期共</w:t>
      </w:r>
      <w:r w:rsidR="00F426CC" w:rsidRPr="0067722C">
        <w:rPr>
          <w:kern w:val="2"/>
          <w:sz w:val="21"/>
          <w:szCs w:val="21"/>
        </w:rPr>
        <w:t>3</w:t>
      </w:r>
      <w:r w:rsidR="00F426CC" w:rsidRPr="0067722C">
        <w:rPr>
          <w:kern w:val="2"/>
          <w:sz w:val="21"/>
          <w:szCs w:val="21"/>
        </w:rPr>
        <w:t>条线，总长</w:t>
      </w:r>
      <w:r w:rsidR="00D61D3D">
        <w:rPr>
          <w:kern w:val="2"/>
          <w:sz w:val="21"/>
          <w:szCs w:val="21"/>
        </w:rPr>
        <w:t>84.1</w:t>
      </w:r>
      <w:r w:rsidR="00F426CC" w:rsidRPr="0067722C">
        <w:rPr>
          <w:kern w:val="2"/>
          <w:sz w:val="21"/>
          <w:szCs w:val="21"/>
        </w:rPr>
        <w:t>km</w:t>
      </w:r>
      <w:r w:rsidR="00F426CC" w:rsidRPr="0067722C">
        <w:rPr>
          <w:kern w:val="2"/>
          <w:sz w:val="21"/>
          <w:szCs w:val="21"/>
        </w:rPr>
        <w:t>。</w:t>
      </w:r>
    </w:p>
    <w:p w:rsidR="00F426CC" w:rsidRPr="0067722C" w:rsidRDefault="00906494" w:rsidP="00F426CC">
      <w:pPr>
        <w:pStyle w:val="aa"/>
        <w:spacing w:line="480" w:lineRule="exact"/>
        <w:rPr>
          <w:kern w:val="2"/>
          <w:sz w:val="21"/>
          <w:szCs w:val="21"/>
        </w:rPr>
      </w:pPr>
      <w:r w:rsidRPr="00906494">
        <w:rPr>
          <w:rFonts w:hint="eastAsia"/>
          <w:kern w:val="2"/>
          <w:sz w:val="21"/>
          <w:szCs w:val="21"/>
        </w:rPr>
        <w:t>2018</w:t>
      </w:r>
      <w:r w:rsidRPr="00906494">
        <w:rPr>
          <w:rFonts w:hint="eastAsia"/>
          <w:kern w:val="2"/>
          <w:sz w:val="21"/>
          <w:szCs w:val="21"/>
        </w:rPr>
        <w:t>年，</w:t>
      </w:r>
      <w:r w:rsidR="00D61D3D" w:rsidRPr="00906494">
        <w:rPr>
          <w:rFonts w:hint="eastAsia"/>
          <w:kern w:val="2"/>
          <w:sz w:val="21"/>
          <w:szCs w:val="21"/>
        </w:rPr>
        <w:t>市</w:t>
      </w:r>
      <w:r w:rsidR="00D61D3D">
        <w:rPr>
          <w:rFonts w:hint="eastAsia"/>
          <w:kern w:val="2"/>
          <w:sz w:val="21"/>
          <w:szCs w:val="21"/>
          <w:lang w:eastAsia="zh-CN"/>
        </w:rPr>
        <w:t>自然资源</w:t>
      </w:r>
      <w:r w:rsidR="00D61D3D">
        <w:rPr>
          <w:kern w:val="2"/>
          <w:sz w:val="21"/>
          <w:szCs w:val="21"/>
          <w:lang w:eastAsia="zh-CN"/>
        </w:rPr>
        <w:t>和</w:t>
      </w:r>
      <w:r w:rsidR="00D61D3D" w:rsidRPr="00906494">
        <w:rPr>
          <w:rFonts w:hint="eastAsia"/>
          <w:kern w:val="2"/>
          <w:sz w:val="21"/>
          <w:szCs w:val="21"/>
        </w:rPr>
        <w:t>规划局</w:t>
      </w:r>
      <w:r w:rsidR="00D61D3D">
        <w:rPr>
          <w:rFonts w:hint="eastAsia"/>
          <w:kern w:val="2"/>
          <w:sz w:val="21"/>
          <w:szCs w:val="21"/>
          <w:lang w:eastAsia="zh-CN"/>
        </w:rPr>
        <w:t>联合</w:t>
      </w:r>
      <w:r w:rsidR="00D61D3D" w:rsidRPr="00906494">
        <w:rPr>
          <w:rFonts w:hint="eastAsia"/>
          <w:kern w:val="2"/>
          <w:sz w:val="21"/>
          <w:szCs w:val="21"/>
        </w:rPr>
        <w:t>轨道</w:t>
      </w:r>
      <w:r w:rsidR="00D61D3D">
        <w:rPr>
          <w:rFonts w:hint="eastAsia"/>
          <w:kern w:val="2"/>
          <w:sz w:val="21"/>
          <w:szCs w:val="21"/>
          <w:lang w:eastAsia="zh-CN"/>
        </w:rPr>
        <w:t>交通</w:t>
      </w:r>
      <w:r w:rsidR="00D61D3D">
        <w:rPr>
          <w:rFonts w:hint="eastAsia"/>
          <w:kern w:val="2"/>
          <w:sz w:val="21"/>
          <w:szCs w:val="21"/>
        </w:rPr>
        <w:t>集团</w:t>
      </w:r>
      <w:r w:rsidR="00D61D3D" w:rsidRPr="00906494">
        <w:rPr>
          <w:rFonts w:hint="eastAsia"/>
          <w:kern w:val="2"/>
          <w:sz w:val="21"/>
          <w:szCs w:val="21"/>
        </w:rPr>
        <w:t>组织开展</w:t>
      </w:r>
      <w:r w:rsidRPr="00906494">
        <w:rPr>
          <w:rFonts w:hint="eastAsia"/>
          <w:kern w:val="2"/>
          <w:sz w:val="21"/>
          <w:szCs w:val="21"/>
        </w:rPr>
        <w:t>《济南市全域</w:t>
      </w:r>
      <w:r w:rsidR="00D61D3D">
        <w:rPr>
          <w:rFonts w:hint="eastAsia"/>
          <w:kern w:val="2"/>
          <w:sz w:val="21"/>
          <w:szCs w:val="21"/>
          <w:lang w:eastAsia="zh-CN"/>
        </w:rPr>
        <w:t>轨道</w:t>
      </w:r>
      <w:r w:rsidRPr="00906494">
        <w:rPr>
          <w:rFonts w:hint="eastAsia"/>
          <w:kern w:val="2"/>
          <w:sz w:val="21"/>
          <w:szCs w:val="21"/>
        </w:rPr>
        <w:t>交通线网规划》，要求结合《济南城市空间发展战略研究》，对市域范围内的轨道交通体系进行整体规划，全面梳理轨道交通各功能层</w:t>
      </w:r>
      <w:r>
        <w:rPr>
          <w:rFonts w:hint="eastAsia"/>
          <w:kern w:val="2"/>
          <w:sz w:val="21"/>
          <w:szCs w:val="21"/>
        </w:rPr>
        <w:t>次，进一步发挥轨道交通在社会经济发展中的交通骨干和规划引导作用</w:t>
      </w:r>
      <w:r w:rsidR="00F426CC" w:rsidRPr="0067722C">
        <w:rPr>
          <w:kern w:val="2"/>
          <w:sz w:val="21"/>
          <w:szCs w:val="21"/>
        </w:rPr>
        <w:t>。</w:t>
      </w:r>
    </w:p>
    <w:p w:rsidR="00AE2849" w:rsidRDefault="00AE2849" w:rsidP="00AE2849">
      <w:pPr>
        <w:spacing w:line="440" w:lineRule="exact"/>
        <w:outlineLvl w:val="1"/>
        <w:rPr>
          <w:b/>
        </w:rPr>
      </w:pPr>
      <w:r w:rsidRPr="00F604F3">
        <w:rPr>
          <w:rFonts w:hint="eastAsia"/>
          <w:b/>
        </w:rPr>
        <w:t>1.</w:t>
      </w:r>
      <w:r>
        <w:rPr>
          <w:rFonts w:hint="eastAsia"/>
          <w:b/>
        </w:rPr>
        <w:t>2</w:t>
      </w:r>
      <w:r w:rsidRPr="00F604F3">
        <w:rPr>
          <w:rFonts w:hint="eastAsia"/>
          <w:b/>
        </w:rPr>
        <w:t xml:space="preserve"> </w:t>
      </w:r>
      <w:r w:rsidRPr="00AE2849">
        <w:rPr>
          <w:rFonts w:hint="eastAsia"/>
          <w:b/>
        </w:rPr>
        <w:t>线网规划修编</w:t>
      </w:r>
    </w:p>
    <w:p w:rsidR="00F42311" w:rsidRPr="00FD6764" w:rsidRDefault="00AE2849" w:rsidP="000A2DCB">
      <w:pPr>
        <w:pStyle w:val="aa"/>
        <w:spacing w:line="480" w:lineRule="exact"/>
        <w:rPr>
          <w:rFonts w:hAnsi="宋体"/>
          <w:sz w:val="21"/>
          <w:szCs w:val="21"/>
        </w:rPr>
      </w:pPr>
      <w:r w:rsidRPr="00FD6764">
        <w:rPr>
          <w:sz w:val="21"/>
          <w:szCs w:val="21"/>
        </w:rPr>
        <w:t>根据本轮线网规划修编，</w:t>
      </w:r>
      <w:r w:rsidR="00505D83">
        <w:rPr>
          <w:rFonts w:hint="eastAsia"/>
          <w:sz w:val="21"/>
          <w:szCs w:val="21"/>
          <w:lang w:eastAsia="zh-CN"/>
        </w:rPr>
        <w:t>城市</w:t>
      </w:r>
      <w:r w:rsidR="00505D83">
        <w:rPr>
          <w:sz w:val="21"/>
          <w:szCs w:val="21"/>
          <w:lang w:eastAsia="zh-CN"/>
        </w:rPr>
        <w:t>轨道交通</w:t>
      </w:r>
      <w:r w:rsidRPr="00FD6764">
        <w:rPr>
          <w:kern w:val="2"/>
          <w:sz w:val="21"/>
          <w:szCs w:val="21"/>
        </w:rPr>
        <w:t>远景线网</w:t>
      </w:r>
      <w:r w:rsidR="004D6F33" w:rsidRPr="004D6F33">
        <w:rPr>
          <w:rFonts w:hint="eastAsia"/>
          <w:kern w:val="2"/>
          <w:sz w:val="21"/>
          <w:szCs w:val="21"/>
        </w:rPr>
        <w:t>由</w:t>
      </w:r>
      <w:r w:rsidR="004D6F33" w:rsidRPr="004D6F33">
        <w:rPr>
          <w:rFonts w:hint="eastAsia"/>
          <w:kern w:val="2"/>
          <w:sz w:val="21"/>
          <w:szCs w:val="21"/>
        </w:rPr>
        <w:t xml:space="preserve">19 </w:t>
      </w:r>
      <w:r w:rsidR="004D6F33" w:rsidRPr="004D6F33">
        <w:rPr>
          <w:rFonts w:hint="eastAsia"/>
          <w:kern w:val="2"/>
          <w:sz w:val="21"/>
          <w:szCs w:val="21"/>
        </w:rPr>
        <w:t>条线路组成，总规模</w:t>
      </w:r>
      <w:r w:rsidR="004D6F33">
        <w:rPr>
          <w:rFonts w:hint="eastAsia"/>
          <w:kern w:val="2"/>
          <w:sz w:val="21"/>
          <w:szCs w:val="21"/>
          <w:lang w:eastAsia="zh-CN"/>
        </w:rPr>
        <w:t>约</w:t>
      </w:r>
      <w:r w:rsidR="004D6F33">
        <w:rPr>
          <w:rFonts w:hint="eastAsia"/>
          <w:kern w:val="2"/>
          <w:sz w:val="21"/>
          <w:szCs w:val="21"/>
          <w:lang w:eastAsia="zh-CN"/>
        </w:rPr>
        <w:t>1020</w:t>
      </w:r>
      <w:r w:rsidR="00896308">
        <w:rPr>
          <w:rFonts w:hint="eastAsia"/>
          <w:kern w:val="2"/>
          <w:sz w:val="21"/>
          <w:szCs w:val="21"/>
          <w:lang w:eastAsia="zh-CN"/>
        </w:rPr>
        <w:t>km</w:t>
      </w:r>
      <w:r w:rsidRPr="00FD6764">
        <w:rPr>
          <w:rFonts w:hint="eastAsia"/>
          <w:kern w:val="2"/>
          <w:sz w:val="21"/>
          <w:szCs w:val="21"/>
        </w:rPr>
        <w:t>。</w:t>
      </w:r>
      <w:r w:rsidR="00F03F72" w:rsidRPr="006D6F4E">
        <w:rPr>
          <w:rFonts w:hint="eastAsia"/>
          <w:kern w:val="2"/>
          <w:sz w:val="21"/>
          <w:szCs w:val="21"/>
          <w:lang w:eastAsia="zh-CN"/>
        </w:rPr>
        <w:t>远期</w:t>
      </w:r>
      <w:r w:rsidR="00F03F72" w:rsidRPr="006D6F4E">
        <w:rPr>
          <w:kern w:val="2"/>
          <w:sz w:val="21"/>
          <w:szCs w:val="21"/>
        </w:rPr>
        <w:t>2035</w:t>
      </w:r>
      <w:r w:rsidR="00F03F72" w:rsidRPr="006D6F4E">
        <w:rPr>
          <w:rFonts w:hint="eastAsia"/>
          <w:kern w:val="2"/>
          <w:sz w:val="21"/>
          <w:szCs w:val="21"/>
          <w:lang w:eastAsia="zh-CN"/>
        </w:rPr>
        <w:t>年</w:t>
      </w:r>
      <w:r w:rsidR="004048BA" w:rsidRPr="004048BA">
        <w:rPr>
          <w:rFonts w:hint="eastAsia"/>
          <w:kern w:val="2"/>
          <w:sz w:val="21"/>
          <w:szCs w:val="21"/>
        </w:rPr>
        <w:t>线网方案由</w:t>
      </w:r>
      <w:r w:rsidR="004048BA" w:rsidRPr="004048BA">
        <w:rPr>
          <w:rFonts w:hint="eastAsia"/>
          <w:kern w:val="2"/>
          <w:sz w:val="21"/>
          <w:szCs w:val="21"/>
        </w:rPr>
        <w:t xml:space="preserve"> </w:t>
      </w:r>
      <w:r w:rsidR="004D6F33">
        <w:rPr>
          <w:kern w:val="2"/>
          <w:sz w:val="21"/>
          <w:szCs w:val="21"/>
        </w:rPr>
        <w:t>1</w:t>
      </w:r>
      <w:r w:rsidR="00504333">
        <w:rPr>
          <w:kern w:val="2"/>
          <w:sz w:val="21"/>
          <w:szCs w:val="21"/>
        </w:rPr>
        <w:t>2</w:t>
      </w:r>
      <w:r w:rsidR="004048BA" w:rsidRPr="004048BA">
        <w:rPr>
          <w:rFonts w:hint="eastAsia"/>
          <w:kern w:val="2"/>
          <w:sz w:val="21"/>
          <w:szCs w:val="21"/>
        </w:rPr>
        <w:t>条线路组成，</w:t>
      </w:r>
      <w:r w:rsidR="00950BB3">
        <w:rPr>
          <w:rFonts w:hint="eastAsia"/>
          <w:kern w:val="2"/>
          <w:sz w:val="21"/>
          <w:szCs w:val="21"/>
          <w:lang w:eastAsia="zh-CN"/>
        </w:rPr>
        <w:t>线</w:t>
      </w:r>
      <w:r w:rsidR="004048BA" w:rsidRPr="004048BA">
        <w:rPr>
          <w:rFonts w:hint="eastAsia"/>
          <w:kern w:val="2"/>
          <w:sz w:val="21"/>
          <w:szCs w:val="21"/>
        </w:rPr>
        <w:t>网总长</w:t>
      </w:r>
      <w:r w:rsidR="004D6F33">
        <w:rPr>
          <w:kern w:val="2"/>
          <w:sz w:val="21"/>
          <w:szCs w:val="21"/>
        </w:rPr>
        <w:t>6</w:t>
      </w:r>
      <w:r w:rsidR="000162B8">
        <w:rPr>
          <w:kern w:val="2"/>
          <w:sz w:val="21"/>
          <w:szCs w:val="21"/>
        </w:rPr>
        <w:t>29</w:t>
      </w:r>
      <w:r w:rsidR="004048BA" w:rsidRPr="004048BA">
        <w:rPr>
          <w:rFonts w:hint="eastAsia"/>
          <w:kern w:val="2"/>
          <w:sz w:val="21"/>
          <w:szCs w:val="21"/>
        </w:rPr>
        <w:t>km</w:t>
      </w:r>
      <w:r w:rsidR="004048BA" w:rsidRPr="004048BA">
        <w:rPr>
          <w:rFonts w:hint="eastAsia"/>
          <w:kern w:val="2"/>
          <w:sz w:val="21"/>
          <w:szCs w:val="21"/>
        </w:rPr>
        <w:t>，换乘车站</w:t>
      </w:r>
      <w:r w:rsidR="004048BA" w:rsidRPr="004048BA">
        <w:rPr>
          <w:rFonts w:hint="eastAsia"/>
          <w:kern w:val="2"/>
          <w:sz w:val="21"/>
          <w:szCs w:val="21"/>
        </w:rPr>
        <w:t xml:space="preserve"> 5</w:t>
      </w:r>
      <w:r w:rsidR="00505D83">
        <w:rPr>
          <w:kern w:val="2"/>
          <w:sz w:val="21"/>
          <w:szCs w:val="21"/>
        </w:rPr>
        <w:t>9</w:t>
      </w:r>
      <w:r w:rsidR="004048BA" w:rsidRPr="004048BA">
        <w:rPr>
          <w:rFonts w:hint="eastAsia"/>
          <w:kern w:val="2"/>
          <w:sz w:val="21"/>
          <w:szCs w:val="21"/>
        </w:rPr>
        <w:t>座。</w:t>
      </w:r>
    </w:p>
    <w:p w:rsidR="003C1392" w:rsidRDefault="002413E1" w:rsidP="00936604">
      <w:pPr>
        <w:spacing w:line="440" w:lineRule="exact"/>
        <w:outlineLvl w:val="1"/>
        <w:rPr>
          <w:b/>
        </w:rPr>
      </w:pPr>
      <w:bookmarkStart w:id="14" w:name="_Toc227914193"/>
      <w:bookmarkStart w:id="15" w:name="_Toc227914993"/>
      <w:bookmarkStart w:id="16" w:name="_Toc280106851"/>
      <w:bookmarkStart w:id="17" w:name="_Toc280106978"/>
      <w:r w:rsidRPr="00F604F3">
        <w:rPr>
          <w:rFonts w:hint="eastAsia"/>
          <w:b/>
        </w:rPr>
        <w:t>1.</w:t>
      </w:r>
      <w:r w:rsidR="0067722C">
        <w:rPr>
          <w:rFonts w:hint="eastAsia"/>
          <w:b/>
        </w:rPr>
        <w:t>3</w:t>
      </w:r>
      <w:r w:rsidRPr="00F604F3">
        <w:rPr>
          <w:rFonts w:hint="eastAsia"/>
          <w:b/>
        </w:rPr>
        <w:t xml:space="preserve">  </w:t>
      </w:r>
      <w:r w:rsidR="00F42311" w:rsidRPr="00F604F3">
        <w:rPr>
          <w:b/>
        </w:rPr>
        <w:t>轨道交通建设规划</w:t>
      </w:r>
      <w:bookmarkEnd w:id="14"/>
      <w:bookmarkEnd w:id="15"/>
      <w:bookmarkEnd w:id="16"/>
      <w:bookmarkEnd w:id="17"/>
    </w:p>
    <w:p w:rsidR="00CA0774" w:rsidRPr="0067722C" w:rsidRDefault="00AE2849" w:rsidP="00A87A07">
      <w:pPr>
        <w:pStyle w:val="aa"/>
        <w:spacing w:line="480" w:lineRule="exact"/>
        <w:ind w:firstLine="480"/>
        <w:rPr>
          <w:kern w:val="2"/>
          <w:sz w:val="21"/>
          <w:szCs w:val="21"/>
        </w:rPr>
      </w:pPr>
      <w:r w:rsidRPr="0067722C">
        <w:rPr>
          <w:rFonts w:hint="eastAsia"/>
          <w:kern w:val="2"/>
          <w:sz w:val="21"/>
          <w:szCs w:val="21"/>
        </w:rPr>
        <w:t>第二</w:t>
      </w:r>
      <w:r w:rsidR="004048BA">
        <w:rPr>
          <w:rFonts w:hint="eastAsia"/>
          <w:kern w:val="2"/>
          <w:sz w:val="21"/>
          <w:szCs w:val="21"/>
          <w:lang w:eastAsia="zh-CN"/>
        </w:rPr>
        <w:t>期</w:t>
      </w:r>
      <w:r w:rsidR="00505D83" w:rsidRPr="0067722C">
        <w:rPr>
          <w:rFonts w:hint="eastAsia"/>
          <w:kern w:val="2"/>
          <w:sz w:val="21"/>
          <w:szCs w:val="21"/>
        </w:rPr>
        <w:t>建设规划</w:t>
      </w:r>
      <w:r w:rsidR="00505D83">
        <w:rPr>
          <w:rFonts w:hint="eastAsia"/>
          <w:kern w:val="2"/>
          <w:sz w:val="21"/>
          <w:szCs w:val="21"/>
          <w:lang w:eastAsia="zh-CN"/>
        </w:rPr>
        <w:t>包含</w:t>
      </w:r>
      <w:r w:rsidR="00505D83" w:rsidRPr="00505D83">
        <w:rPr>
          <w:rFonts w:hint="eastAsia"/>
          <w:kern w:val="2"/>
          <w:sz w:val="21"/>
          <w:szCs w:val="21"/>
        </w:rPr>
        <w:t>3</w:t>
      </w:r>
      <w:r w:rsidR="00505D83" w:rsidRPr="00505D83">
        <w:rPr>
          <w:rFonts w:hint="eastAsia"/>
          <w:kern w:val="2"/>
          <w:sz w:val="21"/>
          <w:szCs w:val="21"/>
        </w:rPr>
        <w:t>号线二期、</w:t>
      </w:r>
      <w:r w:rsidR="00505D83" w:rsidRPr="00505D83">
        <w:rPr>
          <w:rFonts w:hint="eastAsia"/>
          <w:kern w:val="2"/>
          <w:sz w:val="21"/>
          <w:szCs w:val="21"/>
        </w:rPr>
        <w:t>4</w:t>
      </w:r>
      <w:r w:rsidR="00505D83" w:rsidRPr="00505D83">
        <w:rPr>
          <w:rFonts w:hint="eastAsia"/>
          <w:kern w:val="2"/>
          <w:sz w:val="21"/>
          <w:szCs w:val="21"/>
        </w:rPr>
        <w:t>号线、</w:t>
      </w:r>
      <w:r w:rsidR="00505D83" w:rsidRPr="00505D83">
        <w:rPr>
          <w:rFonts w:hint="eastAsia"/>
          <w:kern w:val="2"/>
          <w:sz w:val="21"/>
          <w:szCs w:val="21"/>
        </w:rPr>
        <w:t>6</w:t>
      </w:r>
      <w:r w:rsidR="00505D83" w:rsidRPr="00505D83">
        <w:rPr>
          <w:rFonts w:hint="eastAsia"/>
          <w:kern w:val="2"/>
          <w:sz w:val="21"/>
          <w:szCs w:val="21"/>
        </w:rPr>
        <w:t>号线、</w:t>
      </w:r>
      <w:r w:rsidR="00505D83" w:rsidRPr="00505D83">
        <w:rPr>
          <w:rFonts w:hint="eastAsia"/>
          <w:kern w:val="2"/>
          <w:sz w:val="21"/>
          <w:szCs w:val="21"/>
        </w:rPr>
        <w:t>7</w:t>
      </w:r>
      <w:r w:rsidR="00505D83" w:rsidRPr="00505D83">
        <w:rPr>
          <w:rFonts w:hint="eastAsia"/>
          <w:kern w:val="2"/>
          <w:sz w:val="21"/>
          <w:szCs w:val="21"/>
        </w:rPr>
        <w:t>号线一期、</w:t>
      </w:r>
      <w:r w:rsidR="00505D83" w:rsidRPr="00505D83">
        <w:rPr>
          <w:rFonts w:hint="eastAsia"/>
          <w:kern w:val="2"/>
          <w:sz w:val="21"/>
          <w:szCs w:val="21"/>
        </w:rPr>
        <w:t>8</w:t>
      </w:r>
      <w:r w:rsidR="00505D83" w:rsidRPr="00505D83">
        <w:rPr>
          <w:rFonts w:hint="eastAsia"/>
          <w:kern w:val="2"/>
          <w:sz w:val="21"/>
          <w:szCs w:val="21"/>
        </w:rPr>
        <w:t>号线一期、</w:t>
      </w:r>
      <w:r w:rsidR="00505D83" w:rsidRPr="00505D83">
        <w:rPr>
          <w:rFonts w:hint="eastAsia"/>
          <w:kern w:val="2"/>
          <w:sz w:val="21"/>
          <w:szCs w:val="21"/>
        </w:rPr>
        <w:t>9</w:t>
      </w:r>
      <w:r w:rsidR="00505D83" w:rsidRPr="00505D83">
        <w:rPr>
          <w:rFonts w:hint="eastAsia"/>
          <w:kern w:val="2"/>
          <w:sz w:val="21"/>
          <w:szCs w:val="21"/>
        </w:rPr>
        <w:t>号线一期、</w:t>
      </w:r>
      <w:r w:rsidR="00505D83" w:rsidRPr="00505D83">
        <w:rPr>
          <w:rFonts w:hint="eastAsia"/>
          <w:kern w:val="2"/>
          <w:sz w:val="21"/>
          <w:szCs w:val="21"/>
        </w:rPr>
        <w:t>S3</w:t>
      </w:r>
      <w:r w:rsidR="00505D83" w:rsidRPr="00505D83">
        <w:rPr>
          <w:rFonts w:hint="eastAsia"/>
          <w:kern w:val="2"/>
          <w:sz w:val="21"/>
          <w:szCs w:val="21"/>
        </w:rPr>
        <w:t>线一期等</w:t>
      </w:r>
      <w:r w:rsidR="00505D83" w:rsidRPr="00505D83">
        <w:rPr>
          <w:rFonts w:hint="eastAsia"/>
          <w:kern w:val="2"/>
          <w:sz w:val="21"/>
          <w:szCs w:val="21"/>
        </w:rPr>
        <w:t>7</w:t>
      </w:r>
      <w:r w:rsidR="00505D83" w:rsidRPr="00505D83">
        <w:rPr>
          <w:rFonts w:hint="eastAsia"/>
          <w:kern w:val="2"/>
          <w:sz w:val="21"/>
          <w:szCs w:val="21"/>
        </w:rPr>
        <w:t>个项目，总规模约</w:t>
      </w:r>
      <w:r w:rsidR="00505D83" w:rsidRPr="00505D83">
        <w:rPr>
          <w:rFonts w:hint="eastAsia"/>
          <w:kern w:val="2"/>
          <w:sz w:val="21"/>
          <w:szCs w:val="21"/>
        </w:rPr>
        <w:t>261.3</w:t>
      </w:r>
      <w:r w:rsidR="00896308">
        <w:rPr>
          <w:rFonts w:hint="eastAsia"/>
          <w:kern w:val="2"/>
          <w:sz w:val="21"/>
          <w:szCs w:val="21"/>
        </w:rPr>
        <w:t>km</w:t>
      </w:r>
      <w:r w:rsidR="00505D83" w:rsidRPr="00505D83">
        <w:rPr>
          <w:rFonts w:hint="eastAsia"/>
          <w:kern w:val="2"/>
          <w:sz w:val="21"/>
          <w:szCs w:val="21"/>
        </w:rPr>
        <w:t>，建设年限为</w:t>
      </w:r>
      <w:r w:rsidR="00505D83" w:rsidRPr="00505D83">
        <w:rPr>
          <w:rFonts w:hint="eastAsia"/>
          <w:kern w:val="2"/>
          <w:sz w:val="21"/>
          <w:szCs w:val="21"/>
        </w:rPr>
        <w:t>2019</w:t>
      </w:r>
      <w:r w:rsidR="00505D83" w:rsidRPr="00505D83">
        <w:rPr>
          <w:rFonts w:hint="eastAsia"/>
          <w:kern w:val="2"/>
          <w:sz w:val="21"/>
          <w:szCs w:val="21"/>
        </w:rPr>
        <w:t>年～</w:t>
      </w:r>
      <w:r w:rsidR="00505D83" w:rsidRPr="00505D83">
        <w:rPr>
          <w:rFonts w:hint="eastAsia"/>
          <w:kern w:val="2"/>
          <w:sz w:val="21"/>
          <w:szCs w:val="21"/>
        </w:rPr>
        <w:t>2024</w:t>
      </w:r>
      <w:r w:rsidR="00505D83">
        <w:rPr>
          <w:rFonts w:hint="eastAsia"/>
          <w:kern w:val="2"/>
          <w:sz w:val="21"/>
          <w:szCs w:val="21"/>
        </w:rPr>
        <w:t>年</w:t>
      </w:r>
      <w:r w:rsidR="00CA0774" w:rsidRPr="0067722C">
        <w:rPr>
          <w:rFonts w:hint="eastAsia"/>
          <w:kern w:val="2"/>
          <w:sz w:val="21"/>
          <w:szCs w:val="21"/>
          <w:lang w:eastAsia="zh-CN"/>
        </w:rPr>
        <w:t>，</w:t>
      </w:r>
      <w:r w:rsidR="003C1392" w:rsidRPr="0067722C">
        <w:rPr>
          <w:rFonts w:hint="eastAsia"/>
          <w:kern w:val="2"/>
          <w:sz w:val="21"/>
          <w:szCs w:val="21"/>
        </w:rPr>
        <w:t>共设车站</w:t>
      </w:r>
      <w:r w:rsidR="00A77E83">
        <w:rPr>
          <w:kern w:val="2"/>
          <w:sz w:val="21"/>
          <w:szCs w:val="21"/>
          <w:lang w:eastAsia="zh-CN"/>
        </w:rPr>
        <w:t>123</w:t>
      </w:r>
      <w:r w:rsidR="00CA0774" w:rsidRPr="0067722C">
        <w:rPr>
          <w:rFonts w:hint="eastAsia"/>
          <w:kern w:val="2"/>
          <w:sz w:val="21"/>
          <w:szCs w:val="21"/>
          <w:lang w:eastAsia="zh-CN"/>
        </w:rPr>
        <w:t>座</w:t>
      </w:r>
      <w:r w:rsidR="00505D83">
        <w:rPr>
          <w:rFonts w:hint="eastAsia"/>
          <w:kern w:val="2"/>
          <w:sz w:val="21"/>
          <w:szCs w:val="21"/>
          <w:lang w:eastAsia="zh-CN"/>
        </w:rPr>
        <w:t>。</w:t>
      </w:r>
      <w:r w:rsidR="003C1392" w:rsidRPr="0067722C">
        <w:rPr>
          <w:kern w:val="2"/>
          <w:sz w:val="21"/>
          <w:szCs w:val="21"/>
        </w:rPr>
        <w:t>新建</w:t>
      </w:r>
      <w:r w:rsidR="003C1392" w:rsidRPr="0067722C">
        <w:rPr>
          <w:rFonts w:hint="eastAsia"/>
          <w:kern w:val="2"/>
          <w:sz w:val="21"/>
          <w:szCs w:val="21"/>
        </w:rPr>
        <w:t>停车场</w:t>
      </w:r>
      <w:r w:rsidR="00770621">
        <w:rPr>
          <w:kern w:val="2"/>
          <w:sz w:val="21"/>
          <w:szCs w:val="21"/>
          <w:lang w:eastAsia="zh-CN"/>
        </w:rPr>
        <w:t>5</w:t>
      </w:r>
      <w:r w:rsidR="00F530F6">
        <w:rPr>
          <w:rFonts w:hint="eastAsia"/>
          <w:kern w:val="2"/>
          <w:sz w:val="21"/>
          <w:szCs w:val="21"/>
          <w:lang w:eastAsia="zh-CN"/>
        </w:rPr>
        <w:t>处</w:t>
      </w:r>
      <w:r w:rsidR="003C1392" w:rsidRPr="0067722C">
        <w:rPr>
          <w:rFonts w:hint="eastAsia"/>
          <w:kern w:val="2"/>
          <w:sz w:val="21"/>
          <w:szCs w:val="21"/>
        </w:rPr>
        <w:t>、车辆段</w:t>
      </w:r>
      <w:r w:rsidR="00F530F6">
        <w:rPr>
          <w:rFonts w:hint="eastAsia"/>
          <w:kern w:val="2"/>
          <w:sz w:val="21"/>
          <w:szCs w:val="21"/>
          <w:lang w:eastAsia="zh-CN"/>
        </w:rPr>
        <w:t>6</w:t>
      </w:r>
      <w:r w:rsidR="003C1392" w:rsidRPr="0067722C">
        <w:rPr>
          <w:kern w:val="2"/>
          <w:sz w:val="21"/>
          <w:szCs w:val="21"/>
        </w:rPr>
        <w:t>处</w:t>
      </w:r>
      <w:r w:rsidR="009B3156" w:rsidRPr="0067722C">
        <w:rPr>
          <w:rFonts w:hint="eastAsia"/>
          <w:kern w:val="2"/>
          <w:sz w:val="21"/>
          <w:szCs w:val="21"/>
          <w:lang w:eastAsia="zh-CN"/>
        </w:rPr>
        <w:t>。</w:t>
      </w:r>
    </w:p>
    <w:p w:rsidR="003C1392" w:rsidRDefault="003C1392" w:rsidP="00A87A07">
      <w:pPr>
        <w:rPr>
          <w:color w:val="FF0000"/>
          <w:szCs w:val="21"/>
        </w:rPr>
      </w:pPr>
    </w:p>
    <w:p w:rsidR="00F36BD9" w:rsidRDefault="00F36BD9" w:rsidP="00A87A07">
      <w:pPr>
        <w:rPr>
          <w:noProof/>
          <w:color w:val="FF0000"/>
          <w:szCs w:val="21"/>
        </w:rPr>
      </w:pPr>
    </w:p>
    <w:p w:rsidR="00F36BD9" w:rsidRPr="0067722C" w:rsidRDefault="00F36BD9" w:rsidP="00A87A07">
      <w:pPr>
        <w:rPr>
          <w:color w:val="FF0000"/>
          <w:szCs w:val="21"/>
        </w:rPr>
      </w:pPr>
      <w:bookmarkStart w:id="18" w:name="_GoBack"/>
      <w:r>
        <w:rPr>
          <w:noProof/>
          <w:color w:val="FF0000"/>
          <w:szCs w:val="21"/>
        </w:rPr>
        <w:drawing>
          <wp:inline distT="0" distB="0" distL="0" distR="0">
            <wp:extent cx="5287645" cy="3633470"/>
            <wp:effectExtent l="0" t="0" r="8255" b="5080"/>
            <wp:docPr id="3" name="图片 3" descr="D:\Documents\Tencent Files\942815583\FileRecv\济南第二轮建设规划190520（加水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Tencent Files\942815583\FileRecv\济南第二轮建设规划190520（加水印）.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7645" cy="3633470"/>
                    </a:xfrm>
                    <a:prstGeom prst="rect">
                      <a:avLst/>
                    </a:prstGeom>
                    <a:noFill/>
                    <a:ln>
                      <a:noFill/>
                    </a:ln>
                  </pic:spPr>
                </pic:pic>
              </a:graphicData>
            </a:graphic>
          </wp:inline>
        </w:drawing>
      </w:r>
      <w:bookmarkEnd w:id="18"/>
    </w:p>
    <w:p w:rsidR="00FB3B5F" w:rsidRPr="0067722C" w:rsidRDefault="0067722C" w:rsidP="00AE07FC">
      <w:pPr>
        <w:ind w:firstLineChars="200" w:firstLine="422"/>
        <w:jc w:val="center"/>
        <w:rPr>
          <w:b/>
          <w:szCs w:val="21"/>
        </w:rPr>
      </w:pPr>
      <w:r>
        <w:rPr>
          <w:rFonts w:hint="eastAsia"/>
          <w:b/>
          <w:szCs w:val="21"/>
        </w:rPr>
        <w:t>图</w:t>
      </w:r>
      <w:r>
        <w:rPr>
          <w:rFonts w:hint="eastAsia"/>
          <w:b/>
          <w:szCs w:val="21"/>
        </w:rPr>
        <w:t xml:space="preserve">1.1-1 </w:t>
      </w:r>
      <w:r w:rsidR="00505D83">
        <w:rPr>
          <w:rFonts w:hint="eastAsia"/>
          <w:b/>
          <w:szCs w:val="21"/>
        </w:rPr>
        <w:t>本期</w:t>
      </w:r>
      <w:r w:rsidRPr="0067722C">
        <w:rPr>
          <w:rFonts w:hint="eastAsia"/>
          <w:b/>
          <w:szCs w:val="21"/>
        </w:rPr>
        <w:t>建设规划</w:t>
      </w:r>
      <w:r w:rsidR="00FB3B5F" w:rsidRPr="0067722C">
        <w:rPr>
          <w:rFonts w:hint="eastAsia"/>
          <w:b/>
          <w:szCs w:val="21"/>
        </w:rPr>
        <w:t>示意图</w:t>
      </w:r>
    </w:p>
    <w:p w:rsidR="00505D83" w:rsidRPr="000A2DCB" w:rsidRDefault="00505D83" w:rsidP="000A2DCB">
      <w:pPr>
        <w:pStyle w:val="aa"/>
        <w:spacing w:line="480" w:lineRule="exact"/>
        <w:ind w:firstLine="480"/>
        <w:rPr>
          <w:kern w:val="2"/>
          <w:sz w:val="21"/>
          <w:szCs w:val="21"/>
        </w:rPr>
      </w:pPr>
      <w:r w:rsidRPr="000A2DCB">
        <w:rPr>
          <w:kern w:val="2"/>
          <w:sz w:val="21"/>
          <w:szCs w:val="21"/>
        </w:rPr>
        <w:t>3</w:t>
      </w:r>
      <w:r w:rsidRPr="000A2DCB">
        <w:rPr>
          <w:rFonts w:hint="eastAsia"/>
          <w:kern w:val="2"/>
          <w:sz w:val="21"/>
          <w:szCs w:val="21"/>
        </w:rPr>
        <w:t>号线二期（</w:t>
      </w:r>
      <w:r w:rsidRPr="000A2DCB">
        <w:rPr>
          <w:kern w:val="2"/>
          <w:sz w:val="21"/>
          <w:szCs w:val="21"/>
        </w:rPr>
        <w:t>R3</w:t>
      </w:r>
      <w:r w:rsidRPr="000A2DCB">
        <w:rPr>
          <w:rFonts w:hint="eastAsia"/>
          <w:kern w:val="2"/>
          <w:sz w:val="21"/>
          <w:szCs w:val="21"/>
        </w:rPr>
        <w:t>线二期）工程南起一期工程终点滩头站，北至遥墙机场站，主要沿机场路走行，全长约</w:t>
      </w:r>
      <w:r w:rsidRPr="000A2DCB">
        <w:rPr>
          <w:kern w:val="2"/>
          <w:sz w:val="21"/>
          <w:szCs w:val="21"/>
        </w:rPr>
        <w:t>12.9</w:t>
      </w:r>
      <w:r w:rsidR="00896308">
        <w:rPr>
          <w:rFonts w:hint="eastAsia"/>
          <w:kern w:val="2"/>
          <w:sz w:val="21"/>
          <w:szCs w:val="21"/>
        </w:rPr>
        <w:t>km</w:t>
      </w:r>
      <w:r w:rsidRPr="000A2DCB">
        <w:rPr>
          <w:rFonts w:hint="eastAsia"/>
          <w:kern w:val="2"/>
          <w:sz w:val="21"/>
          <w:szCs w:val="21"/>
        </w:rPr>
        <w:t>，共设车站</w:t>
      </w:r>
      <w:r w:rsidRPr="000A2DCB">
        <w:rPr>
          <w:kern w:val="2"/>
          <w:sz w:val="21"/>
          <w:szCs w:val="21"/>
        </w:rPr>
        <w:t>5</w:t>
      </w:r>
      <w:r w:rsidRPr="000A2DCB">
        <w:rPr>
          <w:rFonts w:hint="eastAsia"/>
          <w:kern w:val="2"/>
          <w:sz w:val="21"/>
          <w:szCs w:val="21"/>
        </w:rPr>
        <w:t>座，全线均采用地下敷设方式。</w:t>
      </w:r>
      <w:r w:rsidRPr="000A2DCB">
        <w:rPr>
          <w:kern w:val="2"/>
          <w:sz w:val="21"/>
          <w:szCs w:val="21"/>
        </w:rPr>
        <w:t>3</w:t>
      </w:r>
      <w:r w:rsidRPr="000A2DCB">
        <w:rPr>
          <w:rFonts w:hint="eastAsia"/>
          <w:kern w:val="2"/>
          <w:sz w:val="21"/>
          <w:szCs w:val="21"/>
        </w:rPr>
        <w:t>号线二期工程连接空港组团、遥墙机场等客流集散点，与一期工程共同形成衔接中心城区和对外客运枢纽的重要线路。</w:t>
      </w:r>
    </w:p>
    <w:p w:rsidR="00505D83" w:rsidRPr="000A2DCB" w:rsidRDefault="00505D83" w:rsidP="000A2DCB">
      <w:pPr>
        <w:pStyle w:val="aa"/>
        <w:spacing w:line="480" w:lineRule="exact"/>
        <w:ind w:firstLine="480"/>
        <w:rPr>
          <w:kern w:val="2"/>
          <w:sz w:val="21"/>
          <w:szCs w:val="21"/>
        </w:rPr>
      </w:pPr>
      <w:r w:rsidRPr="000A2DCB">
        <w:rPr>
          <w:kern w:val="2"/>
          <w:sz w:val="21"/>
          <w:szCs w:val="21"/>
        </w:rPr>
        <w:t>4</w:t>
      </w:r>
      <w:r w:rsidRPr="000A2DCB">
        <w:rPr>
          <w:rFonts w:hint="eastAsia"/>
          <w:kern w:val="2"/>
          <w:sz w:val="21"/>
          <w:szCs w:val="21"/>
        </w:rPr>
        <w:t>号线（</w:t>
      </w:r>
      <w:r w:rsidRPr="000A2DCB">
        <w:rPr>
          <w:kern w:val="2"/>
          <w:sz w:val="21"/>
          <w:szCs w:val="21"/>
        </w:rPr>
        <w:t>M3</w:t>
      </w:r>
      <w:r w:rsidRPr="000A2DCB">
        <w:rPr>
          <w:rFonts w:hint="eastAsia"/>
          <w:kern w:val="2"/>
          <w:sz w:val="21"/>
          <w:szCs w:val="21"/>
        </w:rPr>
        <w:t>线）线路西起小高庄站，东至董家镇站，主要沿青岛路、顺安路、经十路、唐冶中路走行，全长约</w:t>
      </w:r>
      <w:r w:rsidRPr="000A2DCB">
        <w:rPr>
          <w:kern w:val="2"/>
          <w:sz w:val="21"/>
          <w:szCs w:val="21"/>
        </w:rPr>
        <w:t>43.3</w:t>
      </w:r>
      <w:r w:rsidR="00896308">
        <w:rPr>
          <w:rFonts w:hint="eastAsia"/>
          <w:kern w:val="2"/>
          <w:sz w:val="21"/>
          <w:szCs w:val="21"/>
        </w:rPr>
        <w:t>km</w:t>
      </w:r>
      <w:r w:rsidRPr="000A2DCB">
        <w:rPr>
          <w:rFonts w:hint="eastAsia"/>
          <w:kern w:val="2"/>
          <w:sz w:val="21"/>
          <w:szCs w:val="21"/>
        </w:rPr>
        <w:t>，共设车站</w:t>
      </w:r>
      <w:r w:rsidRPr="000A2DCB">
        <w:rPr>
          <w:kern w:val="2"/>
          <w:sz w:val="21"/>
          <w:szCs w:val="21"/>
        </w:rPr>
        <w:t>32</w:t>
      </w:r>
      <w:r w:rsidRPr="000A2DCB">
        <w:rPr>
          <w:rFonts w:hint="eastAsia"/>
          <w:kern w:val="2"/>
          <w:sz w:val="21"/>
          <w:szCs w:val="21"/>
        </w:rPr>
        <w:t>座，全线均采用地下敷设方式。</w:t>
      </w:r>
      <w:r w:rsidRPr="000A2DCB">
        <w:rPr>
          <w:kern w:val="2"/>
          <w:sz w:val="21"/>
          <w:szCs w:val="21"/>
        </w:rPr>
        <w:t>4</w:t>
      </w:r>
      <w:r w:rsidRPr="000A2DCB">
        <w:rPr>
          <w:rFonts w:hint="eastAsia"/>
          <w:kern w:val="2"/>
          <w:sz w:val="21"/>
          <w:szCs w:val="21"/>
        </w:rPr>
        <w:t>号是一条贯穿主城区的东西向骨干线，连接西客站片区、中心城区、</w:t>
      </w:r>
      <w:r w:rsidRPr="000A2DCB">
        <w:rPr>
          <w:kern w:val="2"/>
          <w:sz w:val="21"/>
          <w:szCs w:val="21"/>
        </w:rPr>
        <w:t>CBD</w:t>
      </w:r>
      <w:r w:rsidRPr="000A2DCB">
        <w:rPr>
          <w:rFonts w:hint="eastAsia"/>
          <w:kern w:val="2"/>
          <w:sz w:val="21"/>
          <w:szCs w:val="21"/>
        </w:rPr>
        <w:t>、唐冶片区等重点区域。</w:t>
      </w:r>
    </w:p>
    <w:p w:rsidR="00505D83" w:rsidRPr="000A2DCB" w:rsidRDefault="00505D83" w:rsidP="000A2DCB">
      <w:pPr>
        <w:pStyle w:val="aa"/>
        <w:spacing w:line="480" w:lineRule="exact"/>
        <w:ind w:firstLine="480"/>
        <w:rPr>
          <w:kern w:val="2"/>
          <w:sz w:val="21"/>
          <w:szCs w:val="21"/>
        </w:rPr>
      </w:pPr>
      <w:r w:rsidRPr="000A2DCB">
        <w:rPr>
          <w:kern w:val="2"/>
          <w:sz w:val="21"/>
          <w:szCs w:val="21"/>
        </w:rPr>
        <w:t>6</w:t>
      </w:r>
      <w:r w:rsidRPr="000A2DCB">
        <w:rPr>
          <w:rFonts w:hint="eastAsia"/>
          <w:kern w:val="2"/>
          <w:sz w:val="21"/>
          <w:szCs w:val="21"/>
        </w:rPr>
        <w:t>号线（</w:t>
      </w:r>
      <w:r w:rsidRPr="000A2DCB">
        <w:rPr>
          <w:kern w:val="2"/>
          <w:sz w:val="21"/>
          <w:szCs w:val="21"/>
        </w:rPr>
        <w:t>M1</w:t>
      </w:r>
      <w:r w:rsidRPr="000A2DCB">
        <w:rPr>
          <w:rFonts w:hint="eastAsia"/>
          <w:kern w:val="2"/>
          <w:sz w:val="21"/>
          <w:szCs w:val="21"/>
        </w:rPr>
        <w:t>线）线路西起位里庄站，东至梁王东站，主要沿经一路、明湖西路、大明湖路、山大南路、凤凰路走行，全长约</w:t>
      </w:r>
      <w:r w:rsidRPr="000A2DCB">
        <w:rPr>
          <w:kern w:val="2"/>
          <w:sz w:val="21"/>
          <w:szCs w:val="21"/>
        </w:rPr>
        <w:t>39.1</w:t>
      </w:r>
      <w:r w:rsidR="00896308">
        <w:rPr>
          <w:rFonts w:hint="eastAsia"/>
          <w:kern w:val="2"/>
          <w:sz w:val="21"/>
          <w:szCs w:val="21"/>
        </w:rPr>
        <w:t>km</w:t>
      </w:r>
      <w:r w:rsidRPr="000A2DCB">
        <w:rPr>
          <w:rFonts w:hint="eastAsia"/>
          <w:kern w:val="2"/>
          <w:sz w:val="21"/>
          <w:szCs w:val="21"/>
        </w:rPr>
        <w:t>，共设车站</w:t>
      </w:r>
      <w:r w:rsidRPr="000A2DCB">
        <w:rPr>
          <w:kern w:val="2"/>
          <w:sz w:val="21"/>
          <w:szCs w:val="21"/>
        </w:rPr>
        <w:t>32</w:t>
      </w:r>
      <w:r w:rsidRPr="000A2DCB">
        <w:rPr>
          <w:rFonts w:hint="eastAsia"/>
          <w:kern w:val="2"/>
          <w:sz w:val="21"/>
          <w:szCs w:val="21"/>
        </w:rPr>
        <w:t>座，全线均采用地下敷设方式。</w:t>
      </w:r>
      <w:r w:rsidRPr="000A2DCB">
        <w:rPr>
          <w:kern w:val="2"/>
          <w:sz w:val="21"/>
          <w:szCs w:val="21"/>
        </w:rPr>
        <w:t>6</w:t>
      </w:r>
      <w:r w:rsidRPr="000A2DCB">
        <w:rPr>
          <w:rFonts w:hint="eastAsia"/>
          <w:kern w:val="2"/>
          <w:sz w:val="21"/>
          <w:szCs w:val="21"/>
        </w:rPr>
        <w:t>号线是一条贯穿主城区的东西向骨干线，连接济南西站、济南站、济南东站三大对外交通枢纽，以及西客站片区、商埠区、</w:t>
      </w:r>
      <w:r w:rsidRPr="000A2DCB">
        <w:rPr>
          <w:kern w:val="2"/>
          <w:sz w:val="21"/>
          <w:szCs w:val="21"/>
        </w:rPr>
        <w:t>CBD</w:t>
      </w:r>
      <w:r w:rsidRPr="000A2DCB">
        <w:rPr>
          <w:rFonts w:hint="eastAsia"/>
          <w:kern w:val="2"/>
          <w:sz w:val="21"/>
          <w:szCs w:val="21"/>
        </w:rPr>
        <w:t>、王舍人片区、东站片区等重点区域。</w:t>
      </w:r>
    </w:p>
    <w:p w:rsidR="00505D83" w:rsidRPr="000A2DCB" w:rsidRDefault="00505D83" w:rsidP="000A2DCB">
      <w:pPr>
        <w:pStyle w:val="aa"/>
        <w:spacing w:line="480" w:lineRule="exact"/>
        <w:ind w:firstLine="480"/>
        <w:rPr>
          <w:kern w:val="2"/>
          <w:sz w:val="21"/>
          <w:szCs w:val="21"/>
        </w:rPr>
      </w:pPr>
      <w:r w:rsidRPr="000A2DCB">
        <w:rPr>
          <w:kern w:val="2"/>
          <w:sz w:val="21"/>
          <w:szCs w:val="21"/>
        </w:rPr>
        <w:t>7</w:t>
      </w:r>
      <w:r w:rsidRPr="000A2DCB">
        <w:rPr>
          <w:rFonts w:hint="eastAsia"/>
          <w:kern w:val="2"/>
          <w:sz w:val="21"/>
          <w:szCs w:val="21"/>
        </w:rPr>
        <w:t>号线一期（</w:t>
      </w:r>
      <w:r w:rsidRPr="000A2DCB">
        <w:rPr>
          <w:kern w:val="2"/>
          <w:sz w:val="21"/>
          <w:szCs w:val="21"/>
        </w:rPr>
        <w:t>R5</w:t>
      </w:r>
      <w:r w:rsidRPr="000A2DCB">
        <w:rPr>
          <w:rFonts w:hint="eastAsia"/>
          <w:kern w:val="2"/>
          <w:sz w:val="21"/>
          <w:szCs w:val="21"/>
        </w:rPr>
        <w:t>线一期）线路南起章锦西站，北至新旧动能转换先行区内行政中心站，主要沿旅游路、</w:t>
      </w:r>
      <w:r w:rsidRPr="000A2DCB">
        <w:rPr>
          <w:kern w:val="2"/>
          <w:sz w:val="21"/>
          <w:szCs w:val="21"/>
        </w:rPr>
        <w:t>CBD</w:t>
      </w:r>
      <w:r w:rsidRPr="000A2DCB">
        <w:rPr>
          <w:rFonts w:hint="eastAsia"/>
          <w:kern w:val="2"/>
          <w:sz w:val="21"/>
          <w:szCs w:val="21"/>
        </w:rPr>
        <w:t>中轴、花园路、历山路、黄河以北先行区中轴走行，全长约</w:t>
      </w:r>
      <w:r w:rsidRPr="000A2DCB">
        <w:rPr>
          <w:kern w:val="2"/>
          <w:sz w:val="21"/>
          <w:szCs w:val="21"/>
        </w:rPr>
        <w:t>37.3</w:t>
      </w:r>
      <w:r w:rsidR="00896308">
        <w:rPr>
          <w:rFonts w:hint="eastAsia"/>
          <w:kern w:val="2"/>
          <w:sz w:val="21"/>
          <w:szCs w:val="21"/>
        </w:rPr>
        <w:t>km</w:t>
      </w:r>
      <w:r w:rsidRPr="000A2DCB">
        <w:rPr>
          <w:rFonts w:hint="eastAsia"/>
          <w:kern w:val="2"/>
          <w:sz w:val="21"/>
          <w:szCs w:val="21"/>
        </w:rPr>
        <w:t>，共设车站</w:t>
      </w:r>
      <w:r w:rsidRPr="000A2DCB">
        <w:rPr>
          <w:kern w:val="2"/>
          <w:sz w:val="21"/>
          <w:szCs w:val="21"/>
        </w:rPr>
        <w:t>27</w:t>
      </w:r>
      <w:r w:rsidRPr="000A2DCB">
        <w:rPr>
          <w:rFonts w:hint="eastAsia"/>
          <w:kern w:val="2"/>
          <w:sz w:val="21"/>
          <w:szCs w:val="21"/>
        </w:rPr>
        <w:t>座，均为地下站，过黄河段采用公轨合建高架敷设方式，其余部分采用地下敷设方式。</w:t>
      </w:r>
      <w:r w:rsidRPr="000A2DCB">
        <w:rPr>
          <w:kern w:val="2"/>
          <w:sz w:val="21"/>
          <w:szCs w:val="21"/>
        </w:rPr>
        <w:t>7</w:t>
      </w:r>
      <w:r w:rsidRPr="000A2DCB">
        <w:rPr>
          <w:rFonts w:hint="eastAsia"/>
          <w:kern w:val="2"/>
          <w:sz w:val="21"/>
          <w:szCs w:val="21"/>
        </w:rPr>
        <w:t>号线一期工程是一条贯穿主城区的南北向骨干线，连接莲花山片区、汉峪片区、</w:t>
      </w:r>
      <w:r w:rsidRPr="000A2DCB">
        <w:rPr>
          <w:kern w:val="2"/>
          <w:sz w:val="21"/>
          <w:szCs w:val="21"/>
        </w:rPr>
        <w:lastRenderedPageBreak/>
        <w:t>CBD</w:t>
      </w:r>
      <w:r w:rsidRPr="000A2DCB">
        <w:rPr>
          <w:rFonts w:hint="eastAsia"/>
          <w:kern w:val="2"/>
          <w:sz w:val="21"/>
          <w:szCs w:val="21"/>
        </w:rPr>
        <w:t>核心区、洪楼片区、黄台片区、新旧动能转换先行区等重点区域。</w:t>
      </w:r>
    </w:p>
    <w:p w:rsidR="00505D83" w:rsidRPr="000A2DCB" w:rsidRDefault="00505D83" w:rsidP="000A2DCB">
      <w:pPr>
        <w:pStyle w:val="aa"/>
        <w:spacing w:line="480" w:lineRule="exact"/>
        <w:ind w:firstLine="480"/>
        <w:rPr>
          <w:kern w:val="2"/>
          <w:sz w:val="21"/>
          <w:szCs w:val="21"/>
        </w:rPr>
      </w:pPr>
      <w:r w:rsidRPr="000A2DCB">
        <w:rPr>
          <w:kern w:val="2"/>
          <w:sz w:val="21"/>
          <w:szCs w:val="21"/>
        </w:rPr>
        <w:t>8</w:t>
      </w:r>
      <w:r w:rsidRPr="000A2DCB">
        <w:rPr>
          <w:rFonts w:hint="eastAsia"/>
          <w:kern w:val="2"/>
          <w:sz w:val="21"/>
          <w:szCs w:val="21"/>
        </w:rPr>
        <w:t>号线一期（</w:t>
      </w:r>
      <w:r w:rsidRPr="000A2DCB">
        <w:rPr>
          <w:kern w:val="2"/>
          <w:sz w:val="21"/>
          <w:szCs w:val="21"/>
        </w:rPr>
        <w:t>R4</w:t>
      </w:r>
      <w:r w:rsidRPr="000A2DCB">
        <w:rPr>
          <w:rFonts w:hint="eastAsia"/>
          <w:kern w:val="2"/>
          <w:sz w:val="21"/>
          <w:szCs w:val="21"/>
        </w:rPr>
        <w:t>线一期）线路西起邢村站，东至山东大学</w:t>
      </w:r>
      <w:r w:rsidR="001F606B">
        <w:rPr>
          <w:rFonts w:hint="eastAsia"/>
          <w:kern w:val="2"/>
          <w:sz w:val="21"/>
          <w:szCs w:val="21"/>
        </w:rPr>
        <w:t>站</w:t>
      </w:r>
      <w:r w:rsidRPr="000A2DCB">
        <w:rPr>
          <w:rFonts w:hint="eastAsia"/>
          <w:kern w:val="2"/>
          <w:sz w:val="21"/>
          <w:szCs w:val="21"/>
        </w:rPr>
        <w:t>，沿经十东路走行，全长约</w:t>
      </w:r>
      <w:r w:rsidRPr="000A2DCB">
        <w:rPr>
          <w:kern w:val="2"/>
          <w:sz w:val="21"/>
          <w:szCs w:val="21"/>
        </w:rPr>
        <w:t>21.9</w:t>
      </w:r>
      <w:r w:rsidR="00896308">
        <w:rPr>
          <w:rFonts w:hint="eastAsia"/>
          <w:kern w:val="2"/>
          <w:sz w:val="21"/>
          <w:szCs w:val="21"/>
        </w:rPr>
        <w:t>km</w:t>
      </w:r>
      <w:r w:rsidRPr="000A2DCB">
        <w:rPr>
          <w:rFonts w:hint="eastAsia"/>
          <w:kern w:val="2"/>
          <w:sz w:val="21"/>
          <w:szCs w:val="21"/>
        </w:rPr>
        <w:t>，其中高架线</w:t>
      </w:r>
      <w:r w:rsidRPr="000A2DCB">
        <w:rPr>
          <w:kern w:val="2"/>
          <w:sz w:val="21"/>
          <w:szCs w:val="21"/>
        </w:rPr>
        <w:t>14.5km</w:t>
      </w:r>
      <w:r w:rsidRPr="000A2DCB">
        <w:rPr>
          <w:rFonts w:hint="eastAsia"/>
          <w:kern w:val="2"/>
          <w:sz w:val="21"/>
          <w:szCs w:val="21"/>
        </w:rPr>
        <w:t>，地下线</w:t>
      </w:r>
      <w:r w:rsidRPr="000A2DCB">
        <w:rPr>
          <w:kern w:val="2"/>
          <w:sz w:val="21"/>
          <w:szCs w:val="21"/>
        </w:rPr>
        <w:t>7.4km</w:t>
      </w:r>
      <w:r w:rsidRPr="000A2DCB">
        <w:rPr>
          <w:rFonts w:hint="eastAsia"/>
          <w:kern w:val="2"/>
          <w:sz w:val="21"/>
          <w:szCs w:val="21"/>
        </w:rPr>
        <w:t>。设车站</w:t>
      </w:r>
      <w:r w:rsidRPr="000A2DCB">
        <w:rPr>
          <w:kern w:val="2"/>
          <w:sz w:val="21"/>
          <w:szCs w:val="21"/>
        </w:rPr>
        <w:t>6</w:t>
      </w:r>
      <w:r w:rsidRPr="000A2DCB">
        <w:rPr>
          <w:rFonts w:hint="eastAsia"/>
          <w:kern w:val="2"/>
          <w:sz w:val="21"/>
          <w:szCs w:val="21"/>
        </w:rPr>
        <w:t>座，其中高架车站</w:t>
      </w:r>
      <w:r w:rsidRPr="000A2DCB">
        <w:rPr>
          <w:kern w:val="2"/>
          <w:sz w:val="21"/>
          <w:szCs w:val="21"/>
        </w:rPr>
        <w:t>3</w:t>
      </w:r>
      <w:r w:rsidRPr="000A2DCB">
        <w:rPr>
          <w:rFonts w:hint="eastAsia"/>
          <w:kern w:val="2"/>
          <w:sz w:val="21"/>
          <w:szCs w:val="21"/>
        </w:rPr>
        <w:t>座，地下车站</w:t>
      </w:r>
      <w:r w:rsidRPr="000A2DCB">
        <w:rPr>
          <w:kern w:val="2"/>
          <w:sz w:val="21"/>
          <w:szCs w:val="21"/>
        </w:rPr>
        <w:t>3</w:t>
      </w:r>
      <w:r w:rsidRPr="000A2DCB">
        <w:rPr>
          <w:rFonts w:hint="eastAsia"/>
          <w:kern w:val="2"/>
          <w:sz w:val="21"/>
          <w:szCs w:val="21"/>
        </w:rPr>
        <w:t>座。</w:t>
      </w:r>
      <w:r w:rsidRPr="000A2DCB">
        <w:rPr>
          <w:kern w:val="2"/>
          <w:sz w:val="21"/>
          <w:szCs w:val="21"/>
        </w:rPr>
        <w:t>8</w:t>
      </w:r>
      <w:r w:rsidRPr="000A2DCB">
        <w:rPr>
          <w:rFonts w:hint="eastAsia"/>
          <w:kern w:val="2"/>
          <w:sz w:val="21"/>
          <w:szCs w:val="21"/>
        </w:rPr>
        <w:t>号线一期工程为中心城区至章丘的快线，线路连接唐冶片区、圣井片区等区域。</w:t>
      </w:r>
    </w:p>
    <w:p w:rsidR="00505D83" w:rsidRPr="000A2DCB" w:rsidRDefault="00505D83" w:rsidP="000A2DCB">
      <w:pPr>
        <w:pStyle w:val="aa"/>
        <w:spacing w:line="480" w:lineRule="exact"/>
        <w:ind w:firstLine="480"/>
        <w:rPr>
          <w:kern w:val="2"/>
          <w:sz w:val="21"/>
          <w:szCs w:val="21"/>
        </w:rPr>
      </w:pPr>
      <w:r w:rsidRPr="000A2DCB">
        <w:rPr>
          <w:kern w:val="2"/>
          <w:sz w:val="21"/>
          <w:szCs w:val="21"/>
        </w:rPr>
        <w:t>9</w:t>
      </w:r>
      <w:r w:rsidRPr="000A2DCB">
        <w:rPr>
          <w:rFonts w:hint="eastAsia"/>
          <w:kern w:val="2"/>
          <w:sz w:val="21"/>
          <w:szCs w:val="21"/>
        </w:rPr>
        <w:t>号线一期（</w:t>
      </w:r>
      <w:r w:rsidRPr="000A2DCB">
        <w:rPr>
          <w:kern w:val="2"/>
          <w:sz w:val="21"/>
          <w:szCs w:val="21"/>
        </w:rPr>
        <w:t>M4</w:t>
      </w:r>
      <w:r w:rsidRPr="000A2DCB">
        <w:rPr>
          <w:rFonts w:hint="eastAsia"/>
          <w:kern w:val="2"/>
          <w:sz w:val="21"/>
          <w:szCs w:val="21"/>
        </w:rPr>
        <w:t>线一期）工程线路西起黄河南岸</w:t>
      </w:r>
      <w:r w:rsidR="001F606B">
        <w:rPr>
          <w:rFonts w:hint="eastAsia"/>
          <w:kern w:val="2"/>
          <w:sz w:val="21"/>
          <w:szCs w:val="21"/>
        </w:rPr>
        <w:t>站</w:t>
      </w:r>
      <w:r w:rsidRPr="000A2DCB">
        <w:rPr>
          <w:rFonts w:hint="eastAsia"/>
          <w:kern w:val="2"/>
          <w:sz w:val="21"/>
          <w:szCs w:val="21"/>
        </w:rPr>
        <w:t>，东至董家镇</w:t>
      </w:r>
      <w:r w:rsidR="001F606B">
        <w:rPr>
          <w:rFonts w:hint="eastAsia"/>
          <w:kern w:val="2"/>
          <w:sz w:val="21"/>
          <w:szCs w:val="21"/>
        </w:rPr>
        <w:t>站</w:t>
      </w:r>
      <w:r w:rsidRPr="000A2DCB">
        <w:rPr>
          <w:rFonts w:hint="eastAsia"/>
          <w:kern w:val="2"/>
          <w:sz w:val="21"/>
          <w:szCs w:val="21"/>
        </w:rPr>
        <w:t>，沿胜利路、金舆大道、响泉路、钢化路走行，全长约</w:t>
      </w:r>
      <w:r w:rsidRPr="000A2DCB">
        <w:rPr>
          <w:kern w:val="2"/>
          <w:sz w:val="21"/>
          <w:szCs w:val="21"/>
        </w:rPr>
        <w:t>17.5</w:t>
      </w:r>
      <w:r w:rsidR="00896308">
        <w:rPr>
          <w:rFonts w:hint="eastAsia"/>
          <w:kern w:val="2"/>
          <w:sz w:val="21"/>
          <w:szCs w:val="21"/>
        </w:rPr>
        <w:t>km</w:t>
      </w:r>
      <w:r w:rsidRPr="000A2DCB">
        <w:rPr>
          <w:rFonts w:hint="eastAsia"/>
          <w:kern w:val="2"/>
          <w:sz w:val="21"/>
          <w:szCs w:val="21"/>
        </w:rPr>
        <w:t>，共设车站</w:t>
      </w:r>
      <w:r w:rsidRPr="000A2DCB">
        <w:rPr>
          <w:kern w:val="2"/>
          <w:sz w:val="21"/>
          <w:szCs w:val="21"/>
        </w:rPr>
        <w:t>12</w:t>
      </w:r>
      <w:r w:rsidRPr="000A2DCB">
        <w:rPr>
          <w:rFonts w:hint="eastAsia"/>
          <w:kern w:val="2"/>
          <w:sz w:val="21"/>
          <w:szCs w:val="21"/>
        </w:rPr>
        <w:t>座，全线均采用地下敷设方式。</w:t>
      </w:r>
      <w:r w:rsidRPr="000A2DCB">
        <w:rPr>
          <w:kern w:val="2"/>
          <w:sz w:val="21"/>
          <w:szCs w:val="21"/>
        </w:rPr>
        <w:t>9</w:t>
      </w:r>
      <w:r w:rsidRPr="000A2DCB">
        <w:rPr>
          <w:rFonts w:hint="eastAsia"/>
          <w:kern w:val="2"/>
          <w:sz w:val="21"/>
          <w:szCs w:val="21"/>
        </w:rPr>
        <w:t>号线一期工程为中心城区东北部骨干线，线路连接华山片区、王舍人片区等重点区域。</w:t>
      </w:r>
    </w:p>
    <w:p w:rsidR="00505D83" w:rsidRDefault="00505D83" w:rsidP="005214D0">
      <w:pPr>
        <w:pStyle w:val="aa"/>
        <w:spacing w:line="480" w:lineRule="exact"/>
        <w:ind w:firstLine="480"/>
        <w:rPr>
          <w:kern w:val="2"/>
          <w:sz w:val="21"/>
          <w:szCs w:val="21"/>
        </w:rPr>
      </w:pPr>
      <w:r w:rsidRPr="000A2DCB">
        <w:rPr>
          <w:kern w:val="2"/>
          <w:sz w:val="21"/>
          <w:szCs w:val="21"/>
        </w:rPr>
        <w:t>S3</w:t>
      </w:r>
      <w:r w:rsidRPr="000A2DCB">
        <w:rPr>
          <w:rFonts w:hint="eastAsia"/>
          <w:kern w:val="2"/>
          <w:sz w:val="21"/>
          <w:szCs w:val="21"/>
        </w:rPr>
        <w:t>线一期工程线路南起钢城</w:t>
      </w:r>
      <w:r w:rsidR="001F606B">
        <w:rPr>
          <w:rFonts w:hint="eastAsia"/>
          <w:kern w:val="2"/>
          <w:sz w:val="21"/>
          <w:szCs w:val="21"/>
          <w:lang w:eastAsia="zh-CN"/>
        </w:rPr>
        <w:t>东</w:t>
      </w:r>
      <w:r w:rsidR="001F606B">
        <w:rPr>
          <w:rFonts w:hint="eastAsia"/>
          <w:kern w:val="2"/>
          <w:sz w:val="21"/>
          <w:szCs w:val="21"/>
        </w:rPr>
        <w:t>站</w:t>
      </w:r>
      <w:r w:rsidRPr="000A2DCB">
        <w:rPr>
          <w:rFonts w:hint="eastAsia"/>
          <w:kern w:val="2"/>
          <w:sz w:val="21"/>
          <w:szCs w:val="21"/>
        </w:rPr>
        <w:t>，北至山东大学</w:t>
      </w:r>
      <w:r w:rsidR="001F606B">
        <w:rPr>
          <w:rFonts w:hint="eastAsia"/>
          <w:kern w:val="2"/>
          <w:sz w:val="21"/>
          <w:szCs w:val="21"/>
        </w:rPr>
        <w:t>站</w:t>
      </w:r>
      <w:r w:rsidRPr="000A2DCB">
        <w:rPr>
          <w:rFonts w:hint="eastAsia"/>
          <w:kern w:val="2"/>
          <w:sz w:val="21"/>
          <w:szCs w:val="21"/>
        </w:rPr>
        <w:t>，主要沿钢都大街、南外环路、鄂刘线、长勺南路、长勺北路、莱城大道、京沪高速公路走行，全长约</w:t>
      </w:r>
      <w:r w:rsidRPr="000A2DCB">
        <w:rPr>
          <w:kern w:val="2"/>
          <w:sz w:val="21"/>
          <w:szCs w:val="21"/>
        </w:rPr>
        <w:t>89.3</w:t>
      </w:r>
      <w:r w:rsidR="00896308">
        <w:rPr>
          <w:rFonts w:hint="eastAsia"/>
          <w:kern w:val="2"/>
          <w:sz w:val="21"/>
          <w:szCs w:val="21"/>
        </w:rPr>
        <w:t>km</w:t>
      </w:r>
      <w:r w:rsidRPr="000A2DCB">
        <w:rPr>
          <w:rFonts w:hint="eastAsia"/>
          <w:kern w:val="2"/>
          <w:sz w:val="21"/>
          <w:szCs w:val="21"/>
        </w:rPr>
        <w:t>，共设车站</w:t>
      </w:r>
      <w:r w:rsidRPr="000A2DCB">
        <w:rPr>
          <w:kern w:val="2"/>
          <w:sz w:val="21"/>
          <w:szCs w:val="21"/>
        </w:rPr>
        <w:t>9</w:t>
      </w:r>
      <w:r w:rsidRPr="000A2DCB">
        <w:rPr>
          <w:rFonts w:hint="eastAsia"/>
          <w:kern w:val="2"/>
          <w:sz w:val="21"/>
          <w:szCs w:val="21"/>
        </w:rPr>
        <w:t>座。</w:t>
      </w:r>
      <w:r w:rsidRPr="000A2DCB">
        <w:rPr>
          <w:kern w:val="2"/>
          <w:sz w:val="21"/>
          <w:szCs w:val="21"/>
        </w:rPr>
        <w:t>S3</w:t>
      </w:r>
      <w:r w:rsidRPr="000A2DCB">
        <w:rPr>
          <w:rFonts w:hint="eastAsia"/>
          <w:kern w:val="2"/>
          <w:sz w:val="21"/>
          <w:szCs w:val="21"/>
        </w:rPr>
        <w:t>线为连接中心城区与莱芜的市域轨道交通线路，串联济南城区、莱城区、钢城区及沿线城镇。</w:t>
      </w:r>
    </w:p>
    <w:p w:rsidR="00EB657A" w:rsidRPr="00F604F3" w:rsidRDefault="00074BE5" w:rsidP="00EB657A">
      <w:pPr>
        <w:spacing w:line="440" w:lineRule="exact"/>
        <w:rPr>
          <w:b/>
          <w:snapToGrid w:val="0"/>
          <w:kern w:val="0"/>
          <w:sz w:val="28"/>
          <w:szCs w:val="28"/>
        </w:rPr>
      </w:pPr>
      <w:r>
        <w:rPr>
          <w:rFonts w:hint="eastAsia"/>
          <w:b/>
          <w:snapToGrid w:val="0"/>
          <w:kern w:val="0"/>
          <w:sz w:val="28"/>
          <w:szCs w:val="28"/>
        </w:rPr>
        <w:t>2</w:t>
      </w:r>
      <w:r w:rsidR="00EB657A" w:rsidRPr="00F604F3">
        <w:rPr>
          <w:b/>
          <w:snapToGrid w:val="0"/>
          <w:kern w:val="0"/>
          <w:sz w:val="28"/>
          <w:szCs w:val="28"/>
        </w:rPr>
        <w:t xml:space="preserve"> </w:t>
      </w:r>
      <w:r w:rsidR="00EB657A" w:rsidRPr="00F604F3">
        <w:rPr>
          <w:b/>
          <w:snapToGrid w:val="0"/>
          <w:kern w:val="0"/>
          <w:sz w:val="28"/>
          <w:szCs w:val="28"/>
        </w:rPr>
        <w:t>规划环境影响预测与评价</w:t>
      </w:r>
    </w:p>
    <w:p w:rsidR="00EB657A" w:rsidRPr="00F604F3" w:rsidRDefault="00074BE5" w:rsidP="00EB657A">
      <w:pPr>
        <w:spacing w:line="440" w:lineRule="exact"/>
        <w:outlineLvl w:val="1"/>
        <w:rPr>
          <w:b/>
        </w:rPr>
      </w:pPr>
      <w:r>
        <w:rPr>
          <w:rFonts w:hint="eastAsia"/>
          <w:b/>
        </w:rPr>
        <w:t>2</w:t>
      </w:r>
      <w:r w:rsidR="00EB657A" w:rsidRPr="00F604F3">
        <w:rPr>
          <w:b/>
        </w:rPr>
        <w:t xml:space="preserve">.1  </w:t>
      </w:r>
      <w:r w:rsidR="00EB657A" w:rsidRPr="00F604F3">
        <w:rPr>
          <w:rFonts w:hint="eastAsia"/>
          <w:b/>
        </w:rPr>
        <w:t>规划相容性与协调性分析</w:t>
      </w:r>
    </w:p>
    <w:p w:rsidR="00EB657A" w:rsidRPr="00F604F3" w:rsidRDefault="00DB6DE5" w:rsidP="00EB657A">
      <w:pPr>
        <w:spacing w:line="440" w:lineRule="exact"/>
        <w:ind w:firstLineChars="200" w:firstLine="420"/>
        <w:rPr>
          <w:lang w:val="ru-RU"/>
        </w:rPr>
      </w:pPr>
      <w:bookmarkStart w:id="19" w:name="_Toc202153776"/>
      <w:r w:rsidRPr="00DB6DE5">
        <w:rPr>
          <w:rFonts w:ascii="宋体" w:hAnsi="宋体" w:hint="eastAsia"/>
          <w:szCs w:val="21"/>
        </w:rPr>
        <w:t>《</w:t>
      </w:r>
      <w:r w:rsidR="00AF139F">
        <w:rPr>
          <w:rFonts w:ascii="宋体" w:hAnsi="宋体" w:hint="eastAsia"/>
          <w:szCs w:val="21"/>
        </w:rPr>
        <w:t>济南市</w:t>
      </w:r>
      <w:r w:rsidR="00505D83">
        <w:rPr>
          <w:rFonts w:ascii="宋体" w:hAnsi="宋体" w:hint="eastAsia"/>
          <w:szCs w:val="21"/>
        </w:rPr>
        <w:t>城市</w:t>
      </w:r>
      <w:r w:rsidR="00AF139F">
        <w:rPr>
          <w:rFonts w:ascii="宋体" w:hAnsi="宋体" w:hint="eastAsia"/>
          <w:szCs w:val="21"/>
        </w:rPr>
        <w:t>轨道交通第二期建设规划（2019</w:t>
      </w:r>
      <w:r w:rsidR="00505D83">
        <w:rPr>
          <w:rFonts w:ascii="宋体" w:hAnsi="宋体" w:hint="eastAsia"/>
          <w:szCs w:val="21"/>
        </w:rPr>
        <w:t>～</w:t>
      </w:r>
      <w:r w:rsidR="00AF139F">
        <w:rPr>
          <w:rFonts w:ascii="宋体" w:hAnsi="宋体" w:hint="eastAsia"/>
          <w:szCs w:val="21"/>
        </w:rPr>
        <w:t>2024</w:t>
      </w:r>
      <w:r w:rsidR="00505D83">
        <w:rPr>
          <w:rFonts w:ascii="宋体" w:hAnsi="宋体" w:hint="eastAsia"/>
          <w:szCs w:val="21"/>
        </w:rPr>
        <w:t>年</w:t>
      </w:r>
      <w:r w:rsidR="00AF139F">
        <w:rPr>
          <w:rFonts w:ascii="宋体" w:hAnsi="宋体" w:hint="eastAsia"/>
          <w:szCs w:val="21"/>
        </w:rPr>
        <w:t>）</w:t>
      </w:r>
      <w:r w:rsidRPr="00DB6DE5">
        <w:rPr>
          <w:rFonts w:ascii="宋体" w:hAnsi="宋体" w:hint="eastAsia"/>
          <w:szCs w:val="21"/>
        </w:rPr>
        <w:t>》</w:t>
      </w:r>
      <w:r w:rsidR="00EB657A" w:rsidRPr="00EB657A">
        <w:rPr>
          <w:rFonts w:ascii="宋体" w:hAnsi="宋体" w:hint="eastAsia"/>
          <w:snapToGrid w:val="0"/>
          <w:kern w:val="0"/>
        </w:rPr>
        <w:t>及线网规划修编</w:t>
      </w:r>
      <w:r w:rsidR="00EB657A" w:rsidRPr="00F604F3">
        <w:rPr>
          <w:rFonts w:ascii="宋体" w:hAnsi="宋体"/>
          <w:snapToGrid w:val="0"/>
          <w:kern w:val="0"/>
        </w:rPr>
        <w:t>贯彻了</w:t>
      </w:r>
      <w:r w:rsidR="00EB657A" w:rsidRPr="00F604F3">
        <w:rPr>
          <w:rFonts w:ascii="宋体" w:hAnsi="宋体"/>
          <w:snapToGrid w:val="0"/>
          <w:spacing w:val="-4"/>
          <w:kern w:val="0"/>
        </w:rPr>
        <w:t>《</w:t>
      </w:r>
      <w:r w:rsidR="00EB657A" w:rsidRPr="00F604F3">
        <w:rPr>
          <w:rFonts w:hAnsi="宋体" w:hint="eastAsia"/>
          <w:snapToGrid w:val="0"/>
          <w:spacing w:val="-4"/>
          <w:kern w:val="0"/>
        </w:rPr>
        <w:t>济南</w:t>
      </w:r>
      <w:r w:rsidR="00EB657A" w:rsidRPr="00F604F3">
        <w:rPr>
          <w:rFonts w:hAnsi="宋体"/>
          <w:snapToGrid w:val="0"/>
          <w:spacing w:val="-4"/>
          <w:kern w:val="0"/>
        </w:rPr>
        <w:t>市城市总体规划》、《</w:t>
      </w:r>
      <w:r w:rsidR="00EB657A" w:rsidRPr="00F604F3">
        <w:rPr>
          <w:rFonts w:hAnsi="宋体" w:hint="eastAsia"/>
          <w:snapToGrid w:val="0"/>
          <w:spacing w:val="-4"/>
          <w:kern w:val="0"/>
        </w:rPr>
        <w:t>济南</w:t>
      </w:r>
      <w:r w:rsidR="00EB657A" w:rsidRPr="00F604F3">
        <w:rPr>
          <w:rFonts w:hAnsi="宋体"/>
          <w:snapToGrid w:val="0"/>
          <w:kern w:val="0"/>
        </w:rPr>
        <w:t>市环境保护规划》</w:t>
      </w:r>
      <w:r w:rsidR="00EB657A" w:rsidRPr="00F604F3">
        <w:rPr>
          <w:rFonts w:hAnsi="宋体"/>
          <w:snapToGrid w:val="0"/>
          <w:spacing w:val="-4"/>
          <w:kern w:val="0"/>
        </w:rPr>
        <w:t>、《</w:t>
      </w:r>
      <w:r w:rsidR="00EB657A" w:rsidRPr="00F604F3">
        <w:rPr>
          <w:rFonts w:hAnsi="宋体" w:hint="eastAsia"/>
          <w:snapToGrid w:val="0"/>
          <w:spacing w:val="-4"/>
          <w:kern w:val="0"/>
        </w:rPr>
        <w:t>济南</w:t>
      </w:r>
      <w:r w:rsidR="00EB657A" w:rsidRPr="00F604F3">
        <w:rPr>
          <w:rFonts w:hAnsi="宋体"/>
          <w:snapToGrid w:val="0"/>
          <w:spacing w:val="-4"/>
          <w:kern w:val="0"/>
        </w:rPr>
        <w:t>市城市综合交通规划》等</w:t>
      </w:r>
      <w:r w:rsidR="00EB657A" w:rsidRPr="00F604F3">
        <w:rPr>
          <w:rFonts w:hAnsi="宋体"/>
          <w:snapToGrid w:val="0"/>
          <w:kern w:val="0"/>
        </w:rPr>
        <w:t>提出的目标和要求；与</w:t>
      </w:r>
      <w:r w:rsidR="00EB657A" w:rsidRPr="00F604F3">
        <w:rPr>
          <w:rFonts w:hAnsi="宋体"/>
          <w:snapToGrid w:val="0"/>
          <w:spacing w:val="-4"/>
          <w:kern w:val="0"/>
        </w:rPr>
        <w:t>《</w:t>
      </w:r>
      <w:r w:rsidR="00EB657A" w:rsidRPr="00F604F3">
        <w:rPr>
          <w:rFonts w:ascii="宋体" w:hAnsi="宋体" w:hint="eastAsia"/>
          <w:snapToGrid w:val="0"/>
          <w:spacing w:val="-4"/>
          <w:kern w:val="0"/>
        </w:rPr>
        <w:t>济南</w:t>
      </w:r>
      <w:r w:rsidR="00EB657A" w:rsidRPr="00F604F3">
        <w:rPr>
          <w:rFonts w:ascii="宋体" w:hAnsi="宋体"/>
          <w:snapToGrid w:val="0"/>
          <w:spacing w:val="-4"/>
          <w:kern w:val="0"/>
        </w:rPr>
        <w:t>市</w:t>
      </w:r>
      <w:r w:rsidR="00EB657A" w:rsidRPr="00F604F3">
        <w:rPr>
          <w:rFonts w:ascii="宋体" w:hAnsi="宋体" w:hint="eastAsia"/>
          <w:snapToGrid w:val="0"/>
          <w:spacing w:val="-4"/>
          <w:kern w:val="0"/>
        </w:rPr>
        <w:t>城市综合</w:t>
      </w:r>
      <w:r w:rsidR="00EB657A" w:rsidRPr="00F604F3">
        <w:rPr>
          <w:rFonts w:ascii="宋体" w:hAnsi="宋体"/>
          <w:snapToGrid w:val="0"/>
          <w:spacing w:val="-4"/>
          <w:kern w:val="0"/>
        </w:rPr>
        <w:t>交通规划》；《</w:t>
      </w:r>
      <w:r w:rsidR="00EB657A" w:rsidRPr="00F604F3">
        <w:rPr>
          <w:rFonts w:ascii="宋体" w:hAnsi="宋体" w:hint="eastAsia"/>
          <w:snapToGrid w:val="0"/>
          <w:spacing w:val="-4"/>
          <w:kern w:val="0"/>
        </w:rPr>
        <w:t>济南</w:t>
      </w:r>
      <w:r w:rsidR="00EB657A" w:rsidRPr="00F604F3">
        <w:rPr>
          <w:rFonts w:ascii="宋体" w:hAnsi="宋体"/>
          <w:snapToGrid w:val="0"/>
          <w:spacing w:val="-4"/>
          <w:kern w:val="0"/>
        </w:rPr>
        <w:t>市</w:t>
      </w:r>
      <w:r w:rsidR="00EB657A" w:rsidRPr="00F604F3">
        <w:rPr>
          <w:rFonts w:ascii="宋体" w:hAnsi="宋体" w:hint="eastAsia"/>
          <w:snapToGrid w:val="0"/>
          <w:spacing w:val="-4"/>
          <w:kern w:val="0"/>
        </w:rPr>
        <w:t>城市</w:t>
      </w:r>
      <w:r w:rsidR="00EB657A" w:rsidRPr="00F604F3">
        <w:rPr>
          <w:rFonts w:ascii="宋体" w:hAnsi="宋体"/>
          <w:snapToGrid w:val="0"/>
          <w:spacing w:val="-4"/>
          <w:kern w:val="0"/>
        </w:rPr>
        <w:t>土地利用总体规划》</w:t>
      </w:r>
      <w:r w:rsidR="00EB657A" w:rsidRPr="00F604F3">
        <w:rPr>
          <w:rFonts w:ascii="宋体" w:hAnsi="宋体"/>
          <w:snapToGrid w:val="0"/>
          <w:kern w:val="0"/>
        </w:rPr>
        <w:t>总体协调。</w:t>
      </w:r>
      <w:r w:rsidR="00EB657A" w:rsidRPr="00F604F3">
        <w:rPr>
          <w:snapToGrid w:val="0"/>
          <w:kern w:val="0"/>
        </w:rPr>
        <w:t>轨道交通建设规划与各类相关规划具有很好的相容性和协调性。</w:t>
      </w:r>
    </w:p>
    <w:p w:rsidR="00EB657A" w:rsidRPr="00F604F3" w:rsidRDefault="00074BE5" w:rsidP="00EB657A">
      <w:pPr>
        <w:spacing w:line="440" w:lineRule="exact"/>
        <w:outlineLvl w:val="1"/>
        <w:rPr>
          <w:b/>
        </w:rPr>
      </w:pPr>
      <w:bookmarkStart w:id="20" w:name="_Toc237835458"/>
      <w:bookmarkStart w:id="21" w:name="_Toc280106870"/>
      <w:bookmarkStart w:id="22" w:name="_Toc280106997"/>
      <w:bookmarkStart w:id="23" w:name="_Toc158027054"/>
      <w:bookmarkEnd w:id="19"/>
      <w:r>
        <w:rPr>
          <w:rFonts w:hint="eastAsia"/>
          <w:b/>
        </w:rPr>
        <w:t>2</w:t>
      </w:r>
      <w:r w:rsidR="00EB657A" w:rsidRPr="00F604F3">
        <w:rPr>
          <w:rFonts w:hint="eastAsia"/>
          <w:b/>
        </w:rPr>
        <w:t>.2</w:t>
      </w:r>
      <w:r w:rsidR="00EB657A" w:rsidRPr="00F604F3">
        <w:rPr>
          <w:b/>
        </w:rPr>
        <w:t xml:space="preserve">  </w:t>
      </w:r>
      <w:r w:rsidR="00EB657A" w:rsidRPr="00F604F3">
        <w:rPr>
          <w:rFonts w:hint="eastAsia"/>
          <w:b/>
        </w:rPr>
        <w:t>规划环境影响及减缓措施</w:t>
      </w:r>
    </w:p>
    <w:p w:rsidR="00EB657A" w:rsidRPr="00160DEC" w:rsidRDefault="00074BE5" w:rsidP="00EB657A">
      <w:pPr>
        <w:spacing w:line="440" w:lineRule="exact"/>
        <w:outlineLvl w:val="2"/>
      </w:pPr>
      <w:r>
        <w:rPr>
          <w:rFonts w:hint="eastAsia"/>
        </w:rPr>
        <w:t>2</w:t>
      </w:r>
      <w:r w:rsidR="00EB657A" w:rsidRPr="00160DEC">
        <w:rPr>
          <w:rFonts w:hint="eastAsia"/>
        </w:rPr>
        <w:t xml:space="preserve">.2.1  </w:t>
      </w:r>
      <w:r w:rsidR="00EB657A" w:rsidRPr="00160DEC">
        <w:t>振动环境影响评价</w:t>
      </w:r>
      <w:bookmarkEnd w:id="20"/>
      <w:bookmarkEnd w:id="21"/>
      <w:bookmarkEnd w:id="22"/>
    </w:p>
    <w:p w:rsidR="00FD6764" w:rsidRPr="00160DEC" w:rsidRDefault="00FD6764" w:rsidP="00FD6764">
      <w:pPr>
        <w:spacing w:line="440" w:lineRule="exact"/>
        <w:ind w:firstLineChars="200" w:firstLine="420"/>
        <w:rPr>
          <w:lang w:val="ru-RU"/>
        </w:rPr>
      </w:pPr>
      <w:r w:rsidRPr="00160DEC">
        <w:rPr>
          <w:rFonts w:hint="eastAsia"/>
          <w:lang w:val="ru-RU"/>
        </w:rPr>
        <w:t>1</w:t>
      </w:r>
      <w:r w:rsidRPr="00160DEC">
        <w:rPr>
          <w:rFonts w:hint="eastAsia"/>
          <w:lang w:val="ru-RU"/>
        </w:rPr>
        <w:t>）振动影响</w:t>
      </w:r>
    </w:p>
    <w:p w:rsidR="00FD6764" w:rsidRPr="00160DEC" w:rsidRDefault="00FD6764" w:rsidP="00FD6764">
      <w:pPr>
        <w:spacing w:line="440" w:lineRule="exact"/>
        <w:ind w:firstLineChars="200" w:firstLine="420"/>
        <w:rPr>
          <w:lang w:val="ru-RU"/>
        </w:rPr>
      </w:pPr>
      <w:r w:rsidRPr="00160DEC">
        <w:rPr>
          <w:lang w:val="ru-RU"/>
        </w:rPr>
        <w:t>轨道交通振动是由于列车运行时轮轨之间的相互撞击而产生的，然后经轨枕、道床后向线路两侧扩散传播，振动波是由横波、纵波、表面波等构成的复杂波动现象，影响因素复杂，传播形态变化不定，其影响只能以实验统计结果定义分析。根据国内建成轨道交通的实验结果表明：轨道交通环境振动的主要影响因素包括车辆条件、轮轨条件、轨道结构、隧道结构、隧道埋深、地质条件、地面建筑物类型、距离等。通过对国内北京、上海、广州、深圳等城市既有地铁振动影响的现场测试统计，</w:t>
      </w:r>
      <w:r w:rsidRPr="00160DEC">
        <w:rPr>
          <w:rFonts w:hint="eastAsia"/>
          <w:lang w:val="ru-RU"/>
        </w:rPr>
        <w:t>轨道交通</w:t>
      </w:r>
      <w:r w:rsidRPr="00160DEC">
        <w:rPr>
          <w:lang w:val="ru-RU"/>
        </w:rPr>
        <w:t>地下线振动影响范围较大；而高架线路由于通过桥梁桥墩传播振动至地面，再由地面向四周扩散，其振动影响范围较小。</w:t>
      </w:r>
    </w:p>
    <w:p w:rsidR="00FD6764" w:rsidRPr="00160DEC" w:rsidRDefault="00FD6764" w:rsidP="00FD6764">
      <w:pPr>
        <w:spacing w:line="440" w:lineRule="exact"/>
        <w:ind w:firstLineChars="200" w:firstLine="420"/>
      </w:pPr>
      <w:r w:rsidRPr="00160DEC">
        <w:t xml:space="preserve"> </w:t>
      </w:r>
      <w:r w:rsidRPr="00160DEC">
        <w:rPr>
          <w:rFonts w:hint="eastAsia"/>
        </w:rPr>
        <w:t>2</w:t>
      </w:r>
      <w:r w:rsidRPr="00160DEC">
        <w:rPr>
          <w:rFonts w:hint="eastAsia"/>
        </w:rPr>
        <w:t>）</w:t>
      </w:r>
      <w:r w:rsidRPr="00160DEC">
        <w:t>振动</w:t>
      </w:r>
      <w:r w:rsidRPr="00160DEC">
        <w:rPr>
          <w:rFonts w:hint="eastAsia"/>
        </w:rPr>
        <w:t>环境影响减缓</w:t>
      </w:r>
      <w:r w:rsidRPr="00160DEC">
        <w:t>措施</w:t>
      </w:r>
    </w:p>
    <w:p w:rsidR="00FD6764" w:rsidRPr="00160DEC" w:rsidRDefault="00FD6764" w:rsidP="00FD6764">
      <w:pPr>
        <w:spacing w:line="440" w:lineRule="exact"/>
        <w:ind w:firstLineChars="200" w:firstLine="420"/>
      </w:pPr>
      <w:r w:rsidRPr="00160DEC">
        <w:rPr>
          <w:rFonts w:ascii="宋体" w:hAnsi="宋体"/>
        </w:rPr>
        <w:t>选择合理的线路走向和隧道埋深，尽量避免直接从敏感点正下方下穿，同时考虑“达标距离”要求，控制线路两侧用地；重点应从车辆条件、轮轨条件、轨道结构、隧道结构等方</w:t>
      </w:r>
      <w:r w:rsidRPr="00160DEC">
        <w:rPr>
          <w:rFonts w:ascii="宋体" w:hAnsi="宋体"/>
        </w:rPr>
        <w:lastRenderedPageBreak/>
        <w:t>面综合考虑减轻振动环境影响</w:t>
      </w:r>
      <w:r w:rsidR="00505D83">
        <w:rPr>
          <w:rFonts w:ascii="宋体" w:hAnsi="宋体" w:hint="eastAsia"/>
        </w:rPr>
        <w:t>。</w:t>
      </w:r>
    </w:p>
    <w:p w:rsidR="00EB657A" w:rsidRPr="00160DEC" w:rsidRDefault="00074BE5" w:rsidP="00EB657A">
      <w:pPr>
        <w:spacing w:line="440" w:lineRule="exact"/>
        <w:outlineLvl w:val="2"/>
      </w:pPr>
      <w:bookmarkStart w:id="24" w:name="_Toc237835459"/>
      <w:bookmarkStart w:id="25" w:name="_Toc280106871"/>
      <w:bookmarkStart w:id="26" w:name="_Toc280106998"/>
      <w:r>
        <w:rPr>
          <w:rFonts w:hint="eastAsia"/>
        </w:rPr>
        <w:t>2</w:t>
      </w:r>
      <w:r w:rsidR="00EB657A" w:rsidRPr="00160DEC">
        <w:t xml:space="preserve">.2.2  </w:t>
      </w:r>
      <w:r w:rsidR="00EB657A" w:rsidRPr="00160DEC">
        <w:t>声环境影响评价</w:t>
      </w:r>
      <w:bookmarkEnd w:id="24"/>
      <w:bookmarkEnd w:id="25"/>
      <w:bookmarkEnd w:id="26"/>
    </w:p>
    <w:p w:rsidR="00FD6764" w:rsidRPr="00160DEC" w:rsidRDefault="00FD6764" w:rsidP="00FD6764">
      <w:pPr>
        <w:spacing w:line="440" w:lineRule="exact"/>
        <w:ind w:firstLineChars="200" w:firstLine="420"/>
      </w:pPr>
      <w:r w:rsidRPr="00160DEC">
        <w:rPr>
          <w:rFonts w:hint="eastAsia"/>
        </w:rPr>
        <w:t>1</w:t>
      </w:r>
      <w:r w:rsidRPr="00160DEC">
        <w:rPr>
          <w:rFonts w:hint="eastAsia"/>
        </w:rPr>
        <w:t>）声环境影响</w:t>
      </w:r>
    </w:p>
    <w:p w:rsidR="00FD6764" w:rsidRPr="00160DEC" w:rsidRDefault="00FD6764" w:rsidP="00FD6764">
      <w:pPr>
        <w:spacing w:line="440" w:lineRule="exact"/>
        <w:ind w:firstLineChars="250" w:firstLine="525"/>
      </w:pPr>
      <w:r w:rsidRPr="00160DEC">
        <w:rPr>
          <w:rFonts w:hint="eastAsia"/>
        </w:rPr>
        <w:t>规划建设的高架线，会对沿线分布的环境敏感目标的声环境质量产生一定影响。规划线路的地下车站风亭、冷却塔以及车辆站和停车场也会对周边一定距离内的敏感目标产生影响。</w:t>
      </w:r>
    </w:p>
    <w:p w:rsidR="00FD6764" w:rsidRPr="00160DEC" w:rsidRDefault="00FD6764" w:rsidP="00FD6764">
      <w:pPr>
        <w:spacing w:line="440" w:lineRule="exact"/>
        <w:ind w:firstLineChars="250" w:firstLine="525"/>
      </w:pPr>
      <w:r w:rsidRPr="00160DEC">
        <w:rPr>
          <w:rFonts w:hint="eastAsia"/>
        </w:rPr>
        <w:t>2</w:t>
      </w:r>
      <w:r w:rsidRPr="00160DEC">
        <w:rPr>
          <w:rFonts w:hint="eastAsia"/>
        </w:rPr>
        <w:t>）</w:t>
      </w:r>
      <w:r w:rsidRPr="00160DEC">
        <w:rPr>
          <w:bCs/>
        </w:rPr>
        <w:t>声</w:t>
      </w:r>
      <w:r w:rsidRPr="00160DEC">
        <w:rPr>
          <w:rFonts w:hint="eastAsia"/>
        </w:rPr>
        <w:t>环境影响减缓</w:t>
      </w:r>
      <w:r w:rsidRPr="00160DEC">
        <w:t>措施</w:t>
      </w:r>
    </w:p>
    <w:p w:rsidR="00FD6764" w:rsidRPr="00160DEC" w:rsidRDefault="00FD6764" w:rsidP="00FD6764">
      <w:pPr>
        <w:spacing w:line="440" w:lineRule="exact"/>
        <w:ind w:firstLineChars="250" w:firstLine="525"/>
      </w:pPr>
      <w:r w:rsidRPr="00160DEC">
        <w:rPr>
          <w:rFonts w:hint="eastAsia"/>
        </w:rPr>
        <w:t>a</w:t>
      </w:r>
      <w:r w:rsidRPr="00160DEC">
        <w:rPr>
          <w:rFonts w:hint="eastAsia"/>
        </w:rPr>
        <w:t>设置声屏障或隔声窗</w:t>
      </w:r>
    </w:p>
    <w:p w:rsidR="00FD6764" w:rsidRPr="00160DEC" w:rsidRDefault="00FD6764" w:rsidP="00FD6764">
      <w:pPr>
        <w:spacing w:line="440" w:lineRule="exact"/>
        <w:ind w:firstLineChars="250" w:firstLine="525"/>
      </w:pPr>
      <w:r w:rsidRPr="00160DEC">
        <w:rPr>
          <w:rFonts w:hint="eastAsia"/>
        </w:rPr>
        <w:t xml:space="preserve"> </w:t>
      </w:r>
      <w:r w:rsidRPr="00160DEC">
        <w:rPr>
          <w:rFonts w:hint="eastAsia"/>
        </w:rPr>
        <w:t>根据本次规划线路敷设情况，结合声环境敏感点分布情况，评价建议高架线路预留声屏障设置条件，在建设项目环境影响评价时根据线路两侧声环境敏感点的情况具体实施。对于线路两侧学校、医院等敏感点，在采用声屏障不能达到其功能区标准要求时，可设置隔声窗降噪，保证室内声环境达标，或个别零星敏感点，设置声屏障不经济的情况下也可采用隔声窗降噪。</w:t>
      </w:r>
    </w:p>
    <w:p w:rsidR="00FD6764" w:rsidRPr="00160DEC" w:rsidRDefault="00FD6764" w:rsidP="00FD6764">
      <w:pPr>
        <w:spacing w:line="440" w:lineRule="exact"/>
        <w:ind w:firstLineChars="250" w:firstLine="525"/>
      </w:pPr>
      <w:r w:rsidRPr="00160DEC">
        <w:rPr>
          <w:rFonts w:hint="eastAsia"/>
        </w:rPr>
        <w:t>b</w:t>
      </w:r>
      <w:r w:rsidRPr="00160DEC">
        <w:rPr>
          <w:rFonts w:hint="eastAsia"/>
        </w:rPr>
        <w:t>调整土地利用规划</w:t>
      </w:r>
    </w:p>
    <w:p w:rsidR="00FD6764" w:rsidRPr="00160DEC" w:rsidRDefault="00FD6764" w:rsidP="00FD6764">
      <w:pPr>
        <w:spacing w:line="440" w:lineRule="exact"/>
        <w:ind w:firstLineChars="250" w:firstLine="525"/>
        <w:rPr>
          <w:bCs/>
        </w:rPr>
      </w:pPr>
      <w:r w:rsidRPr="00160DEC">
        <w:rPr>
          <w:rFonts w:hint="eastAsia"/>
        </w:rPr>
        <w:t>根据达标距离预测结果，如果线路两侧第一排建筑物为声敏感建筑物，则道路两侧噪声控制要求按照达标距离执行非常困难，评价建议规划部门控制规划线路两侧用地类型，临路第一排不宜新建医院、学校、高档住宅小区等对声环境要求较高的建筑，且在设计时应考虑建筑隔声降噪措施。</w:t>
      </w:r>
    </w:p>
    <w:p w:rsidR="00EB657A" w:rsidRPr="004F610C" w:rsidRDefault="00074BE5" w:rsidP="00EB657A">
      <w:pPr>
        <w:spacing w:line="440" w:lineRule="exact"/>
        <w:outlineLvl w:val="2"/>
      </w:pPr>
      <w:bookmarkStart w:id="27" w:name="_Toc237835460"/>
      <w:bookmarkStart w:id="28" w:name="_Toc280106872"/>
      <w:bookmarkStart w:id="29" w:name="_Toc280106999"/>
      <w:bookmarkStart w:id="30" w:name="_Toc206512031"/>
      <w:bookmarkStart w:id="31" w:name="_Toc227914725"/>
      <w:bookmarkStart w:id="32" w:name="_Toc227915054"/>
      <w:bookmarkStart w:id="33" w:name="_Toc237835461"/>
      <w:bookmarkStart w:id="34" w:name="_Toc280106873"/>
      <w:bookmarkStart w:id="35" w:name="_Toc280107000"/>
      <w:bookmarkEnd w:id="23"/>
      <w:r>
        <w:rPr>
          <w:rFonts w:hint="eastAsia"/>
        </w:rPr>
        <w:t>2</w:t>
      </w:r>
      <w:r w:rsidR="00EB657A" w:rsidRPr="004F610C">
        <w:t>.</w:t>
      </w:r>
      <w:r w:rsidR="00EB657A" w:rsidRPr="004F610C">
        <w:rPr>
          <w:rFonts w:hint="eastAsia"/>
        </w:rPr>
        <w:t>2.3</w:t>
      </w:r>
      <w:r w:rsidR="00EB657A" w:rsidRPr="004F610C">
        <w:t xml:space="preserve">  </w:t>
      </w:r>
      <w:r w:rsidR="00EB657A" w:rsidRPr="004F610C">
        <w:t>电磁辐射环境影响评价</w:t>
      </w:r>
      <w:bookmarkEnd w:id="27"/>
      <w:bookmarkEnd w:id="28"/>
      <w:bookmarkEnd w:id="29"/>
    </w:p>
    <w:p w:rsidR="00EB657A" w:rsidRPr="004F610C" w:rsidRDefault="00EB657A" w:rsidP="00EB657A">
      <w:pPr>
        <w:spacing w:line="440" w:lineRule="exact"/>
        <w:ind w:firstLineChars="200" w:firstLine="420"/>
      </w:pPr>
      <w:r w:rsidRPr="004F610C">
        <w:t>1</w:t>
      </w:r>
      <w:r w:rsidRPr="004F610C">
        <w:rPr>
          <w:rFonts w:hint="eastAsia"/>
        </w:rPr>
        <w:t>）</w:t>
      </w:r>
      <w:r w:rsidRPr="004F610C">
        <w:t>电磁环境影响</w:t>
      </w:r>
    </w:p>
    <w:p w:rsidR="00EB657A" w:rsidRPr="004F610C" w:rsidRDefault="00EB657A" w:rsidP="00EB657A">
      <w:pPr>
        <w:spacing w:line="440" w:lineRule="exact"/>
        <w:ind w:firstLineChars="200" w:firstLine="420"/>
        <w:rPr>
          <w:color w:val="FF0000"/>
        </w:rPr>
      </w:pPr>
      <w:r w:rsidRPr="004F610C">
        <w:t>轨道交通电磁污染源主要来自于主变电站、地铁列车产生的电磁场和无线电干扰。其产生途径为：架空接触网与列车受电弓之间不均匀摩擦和瞬间离线产生的火花放电形成电磁辐射；主变电站的变电器因高压或强电流形成感应造成的电磁辐射。</w:t>
      </w:r>
    </w:p>
    <w:p w:rsidR="00EB657A" w:rsidRPr="004F610C" w:rsidRDefault="00EB657A" w:rsidP="00EB657A">
      <w:pPr>
        <w:spacing w:line="440" w:lineRule="exact"/>
        <w:ind w:firstLineChars="200" w:firstLine="420"/>
      </w:pPr>
      <w:r w:rsidRPr="004F610C">
        <w:t>2</w:t>
      </w:r>
      <w:r w:rsidRPr="004F610C">
        <w:rPr>
          <w:rFonts w:hint="eastAsia"/>
        </w:rPr>
        <w:t>）</w:t>
      </w:r>
      <w:r w:rsidRPr="004F610C">
        <w:t>电磁环境影响减缓措施</w:t>
      </w:r>
    </w:p>
    <w:p w:rsidR="00EB657A" w:rsidRDefault="00EB657A" w:rsidP="0067722C">
      <w:pPr>
        <w:spacing w:line="440" w:lineRule="exact"/>
        <w:ind w:firstLineChars="100" w:firstLine="210"/>
        <w:outlineLvl w:val="2"/>
      </w:pPr>
      <w:r w:rsidRPr="004F610C">
        <w:t>对部分城乡结合部分采用天线收看电视受影响居民可采取补偿或安装引入闭路电视线措施。鉴于公众对电磁的</w:t>
      </w:r>
      <w:r w:rsidRPr="004F610C">
        <w:rPr>
          <w:rFonts w:hint="eastAsia"/>
        </w:rPr>
        <w:t>反应</w:t>
      </w:r>
      <w:r w:rsidRPr="004F610C">
        <w:t>较敏感，在技术条件允许时尽量将主变电站建于地下，对于地面变电所在选址时宜控制学校、医院、居民住宅的距离大于</w:t>
      </w:r>
      <w:smartTag w:uri="urn:schemas-microsoft-com:office:smarttags" w:element="chmetcnv">
        <w:smartTagPr>
          <w:attr w:name="TCSC" w:val="0"/>
          <w:attr w:name="NumberType" w:val="1"/>
          <w:attr w:name="Negative" w:val="False"/>
          <w:attr w:name="HasSpace" w:val="False"/>
          <w:attr w:name="SourceValue" w:val="30"/>
          <w:attr w:name="UnitName" w:val="m"/>
        </w:smartTagPr>
        <w:r w:rsidRPr="004F610C">
          <w:t>30m</w:t>
        </w:r>
      </w:smartTag>
      <w:r w:rsidRPr="004F610C">
        <w:t>。</w:t>
      </w:r>
    </w:p>
    <w:p w:rsidR="00EB657A" w:rsidRPr="00FD6764" w:rsidRDefault="00074BE5" w:rsidP="00EB657A">
      <w:pPr>
        <w:spacing w:line="440" w:lineRule="exact"/>
        <w:outlineLvl w:val="2"/>
      </w:pPr>
      <w:r>
        <w:rPr>
          <w:rFonts w:hint="eastAsia"/>
        </w:rPr>
        <w:t>2</w:t>
      </w:r>
      <w:r w:rsidR="00EB657A" w:rsidRPr="00FD6764">
        <w:rPr>
          <w:rFonts w:hint="eastAsia"/>
        </w:rPr>
        <w:t>.2.4</w:t>
      </w:r>
      <w:r w:rsidR="00EB657A" w:rsidRPr="00FD6764">
        <w:t xml:space="preserve">  </w:t>
      </w:r>
      <w:r w:rsidR="00EB657A" w:rsidRPr="00FD6764">
        <w:t>大气环境影响</w:t>
      </w:r>
      <w:bookmarkEnd w:id="30"/>
      <w:bookmarkEnd w:id="31"/>
      <w:bookmarkEnd w:id="32"/>
      <w:bookmarkEnd w:id="33"/>
      <w:bookmarkEnd w:id="34"/>
      <w:bookmarkEnd w:id="35"/>
      <w:r w:rsidR="00EB657A" w:rsidRPr="00FD6764">
        <w:rPr>
          <w:rFonts w:hint="eastAsia"/>
        </w:rPr>
        <w:t>评价</w:t>
      </w:r>
    </w:p>
    <w:p w:rsidR="00FD6764" w:rsidRPr="00F604F3" w:rsidRDefault="00FD6764" w:rsidP="00FD6764">
      <w:pPr>
        <w:spacing w:line="440" w:lineRule="exact"/>
        <w:ind w:firstLineChars="200" w:firstLine="420"/>
      </w:pPr>
      <w:r w:rsidRPr="00F604F3">
        <w:t>1</w:t>
      </w:r>
      <w:r>
        <w:rPr>
          <w:rFonts w:hint="eastAsia"/>
        </w:rPr>
        <w:t>）</w:t>
      </w:r>
      <w:r w:rsidRPr="00F604F3">
        <w:rPr>
          <w:rFonts w:hint="eastAsia"/>
        </w:rPr>
        <w:t>大气</w:t>
      </w:r>
      <w:r w:rsidRPr="00F604F3">
        <w:t>环境影响</w:t>
      </w:r>
    </w:p>
    <w:p w:rsidR="00FD6764" w:rsidRPr="00F604F3" w:rsidRDefault="00FD6764" w:rsidP="00FD6764">
      <w:pPr>
        <w:spacing w:line="440" w:lineRule="exact"/>
        <w:ind w:firstLineChars="200" w:firstLine="420"/>
      </w:pPr>
      <w:r w:rsidRPr="00F604F3">
        <w:t>规划实施对大气环境质量的影响包括施工期影响和运营期影响。施工期对大气环境影响主要包括施工过程中各种施工机械和运输车辆排放的废气；运营期对大气环境的影响主要为</w:t>
      </w:r>
      <w:r w:rsidRPr="00F604F3">
        <w:lastRenderedPageBreak/>
        <w:t>正面影响，减少地面交通汽车尾气；负面影响主要为停车场排放废气和地面风亭排风对大气环境产生的影响。</w:t>
      </w:r>
    </w:p>
    <w:p w:rsidR="00FD6764" w:rsidRPr="00F604F3" w:rsidRDefault="00FD6764" w:rsidP="00FD6764">
      <w:pPr>
        <w:spacing w:line="440" w:lineRule="exact"/>
        <w:ind w:firstLineChars="200" w:firstLine="420"/>
      </w:pPr>
      <w:r w:rsidRPr="00F604F3">
        <w:t>2</w:t>
      </w:r>
      <w:r>
        <w:rPr>
          <w:rFonts w:hint="eastAsia"/>
        </w:rPr>
        <w:t>）</w:t>
      </w:r>
      <w:r w:rsidRPr="00F604F3">
        <w:rPr>
          <w:rFonts w:hint="eastAsia"/>
        </w:rPr>
        <w:t>大气环境</w:t>
      </w:r>
      <w:r w:rsidRPr="00F604F3">
        <w:t>减缓措施</w:t>
      </w:r>
    </w:p>
    <w:p w:rsidR="00FD6764" w:rsidRPr="00F604F3" w:rsidRDefault="00FD6764" w:rsidP="00FD6764">
      <w:pPr>
        <w:spacing w:line="440" w:lineRule="exact"/>
        <w:ind w:firstLineChars="200" w:firstLine="420"/>
      </w:pPr>
      <w:r w:rsidRPr="00F604F3">
        <w:t>建议风亭建筑设计时，应将排风口朝道路一侧，进风口背朝道路一侧，同时采用绿化措施，在风亭四周和道路与风亭之间种植密集型绿化林带，屏蔽汽车尾气进入，改善风亭进风质量，减少汽车尾气对地下车站空气质量影响。</w:t>
      </w:r>
    </w:p>
    <w:p w:rsidR="00EB657A" w:rsidRPr="00160DEC" w:rsidRDefault="00074BE5" w:rsidP="00EB657A">
      <w:pPr>
        <w:spacing w:line="440" w:lineRule="exact"/>
        <w:outlineLvl w:val="2"/>
      </w:pPr>
      <w:bookmarkStart w:id="36" w:name="_Toc181681156"/>
      <w:bookmarkStart w:id="37" w:name="_Toc206512032"/>
      <w:bookmarkStart w:id="38" w:name="_Toc227914726"/>
      <w:bookmarkStart w:id="39" w:name="_Toc227915056"/>
      <w:bookmarkStart w:id="40" w:name="_Toc237835462"/>
      <w:bookmarkStart w:id="41" w:name="_Toc280106874"/>
      <w:bookmarkStart w:id="42" w:name="_Toc280107001"/>
      <w:r>
        <w:rPr>
          <w:rFonts w:hint="eastAsia"/>
        </w:rPr>
        <w:t>2</w:t>
      </w:r>
      <w:r w:rsidR="00EB657A" w:rsidRPr="00160DEC">
        <w:rPr>
          <w:rFonts w:hint="eastAsia"/>
        </w:rPr>
        <w:t>.2.5</w:t>
      </w:r>
      <w:r w:rsidR="00EB657A" w:rsidRPr="00160DEC">
        <w:t xml:space="preserve">  </w:t>
      </w:r>
      <w:r w:rsidR="00EB657A" w:rsidRPr="00160DEC">
        <w:t>地表水环境影响</w:t>
      </w:r>
      <w:bookmarkEnd w:id="36"/>
      <w:bookmarkEnd w:id="37"/>
      <w:bookmarkEnd w:id="38"/>
      <w:bookmarkEnd w:id="39"/>
      <w:bookmarkEnd w:id="40"/>
      <w:bookmarkEnd w:id="41"/>
      <w:bookmarkEnd w:id="42"/>
      <w:r w:rsidR="00EB657A" w:rsidRPr="00160DEC">
        <w:rPr>
          <w:rFonts w:hint="eastAsia"/>
        </w:rPr>
        <w:t>评价</w:t>
      </w:r>
    </w:p>
    <w:p w:rsidR="00FD6764" w:rsidRPr="00F604F3" w:rsidRDefault="00FD6764" w:rsidP="00FD6764">
      <w:pPr>
        <w:spacing w:line="440" w:lineRule="exact"/>
        <w:ind w:firstLineChars="200" w:firstLine="420"/>
      </w:pPr>
      <w:r w:rsidRPr="00F604F3">
        <w:t>1</w:t>
      </w:r>
      <w:r>
        <w:rPr>
          <w:rFonts w:hint="eastAsia"/>
        </w:rPr>
        <w:t>）</w:t>
      </w:r>
      <w:r w:rsidRPr="00F604F3">
        <w:t>地表水环境影响</w:t>
      </w:r>
    </w:p>
    <w:p w:rsidR="00FD6764" w:rsidRPr="00F604F3" w:rsidRDefault="00FD6764" w:rsidP="00FD6764">
      <w:pPr>
        <w:spacing w:line="440" w:lineRule="exact"/>
        <w:ind w:firstLineChars="200" w:firstLine="420"/>
      </w:pPr>
      <w:r w:rsidRPr="00F604F3">
        <w:t>轨道交通对水环境的影响主要为施工期和运营期生产生活污水的排放。施工过程的废水主要有开挖、钻孔以及地下水渗漏而产生的泥浆水和各种施工机械设备运转的冷却水及洗涤用水。运营期主要为车辆</w:t>
      </w:r>
      <w:r w:rsidRPr="00F604F3">
        <w:rPr>
          <w:rFonts w:hint="eastAsia"/>
        </w:rPr>
        <w:t>基地</w:t>
      </w:r>
      <w:r w:rsidRPr="00F604F3">
        <w:t>生产废水和生活污水，以及各车站生活污水。</w:t>
      </w:r>
    </w:p>
    <w:p w:rsidR="00FD6764" w:rsidRPr="00F604F3" w:rsidRDefault="00FD6764" w:rsidP="00FD6764">
      <w:pPr>
        <w:spacing w:line="440" w:lineRule="exact"/>
        <w:ind w:firstLineChars="200" w:firstLine="420"/>
      </w:pPr>
      <w:r w:rsidRPr="00F604F3">
        <w:rPr>
          <w:rFonts w:hint="eastAsia"/>
        </w:rPr>
        <w:t>2</w:t>
      </w:r>
      <w:r>
        <w:rPr>
          <w:rFonts w:hint="eastAsia"/>
        </w:rPr>
        <w:t>）</w:t>
      </w:r>
      <w:r w:rsidRPr="00F604F3">
        <w:rPr>
          <w:rFonts w:hint="eastAsia"/>
        </w:rPr>
        <w:t>地表水环境</w:t>
      </w:r>
      <w:r w:rsidRPr="00F604F3">
        <w:t>减缓措施</w:t>
      </w:r>
    </w:p>
    <w:p w:rsidR="00FD6764" w:rsidRPr="00F604F3" w:rsidRDefault="00FD6764" w:rsidP="00FD6764">
      <w:pPr>
        <w:spacing w:line="440" w:lineRule="exact"/>
        <w:ind w:firstLineChars="200" w:firstLine="420"/>
      </w:pPr>
      <w:r w:rsidRPr="00F604F3">
        <w:t>施工期生活污水和施工废水分别经过化粪池和沉淀、隔油预处理后排入市政污水管网，不会对区域地表水产生影响。</w:t>
      </w:r>
    </w:p>
    <w:p w:rsidR="00FD6764" w:rsidRPr="00F604F3" w:rsidRDefault="00FD6764" w:rsidP="00FD6764">
      <w:pPr>
        <w:spacing w:line="440" w:lineRule="exact"/>
        <w:ind w:firstLineChars="200" w:firstLine="420"/>
      </w:pPr>
      <w:r w:rsidRPr="00F604F3">
        <w:t>运营期生活污水经过化粪池处理后就近接入市政污水管网；生产废水中含有石油类和阴离子表面活性剂，</w:t>
      </w:r>
      <w:r w:rsidRPr="00F604F3">
        <w:rPr>
          <w:spacing w:val="-2"/>
        </w:rPr>
        <w:t>经处理达标后回用于</w:t>
      </w:r>
      <w:r w:rsidRPr="00F604F3">
        <w:t>道路清洗、绿化等</w:t>
      </w:r>
      <w:r w:rsidRPr="00F604F3">
        <w:rPr>
          <w:spacing w:val="-2"/>
        </w:rPr>
        <w:t>，未</w:t>
      </w:r>
      <w:r w:rsidRPr="00F604F3">
        <w:rPr>
          <w:rFonts w:hint="eastAsia"/>
          <w:spacing w:val="-2"/>
        </w:rPr>
        <w:t>回</w:t>
      </w:r>
      <w:r w:rsidRPr="00F604F3">
        <w:rPr>
          <w:spacing w:val="-2"/>
        </w:rPr>
        <w:t>用</w:t>
      </w:r>
      <w:r w:rsidRPr="00F604F3">
        <w:rPr>
          <w:rFonts w:hint="eastAsia"/>
          <w:spacing w:val="-2"/>
        </w:rPr>
        <w:t>废水</w:t>
      </w:r>
      <w:r w:rsidRPr="00F604F3">
        <w:t>排入</w:t>
      </w:r>
      <w:r w:rsidRPr="00F604F3">
        <w:rPr>
          <w:spacing w:val="-2"/>
        </w:rPr>
        <w:t>城市污水管网</w:t>
      </w:r>
      <w:r w:rsidRPr="00F604F3">
        <w:rPr>
          <w:rFonts w:hint="eastAsia"/>
          <w:spacing w:val="-2"/>
        </w:rPr>
        <w:t>。</w:t>
      </w:r>
    </w:p>
    <w:p w:rsidR="00EB657A" w:rsidRPr="00160DEC" w:rsidRDefault="00074BE5" w:rsidP="00EB657A">
      <w:pPr>
        <w:spacing w:line="440" w:lineRule="exact"/>
        <w:outlineLvl w:val="2"/>
      </w:pPr>
      <w:bookmarkStart w:id="43" w:name="_Toc204922632"/>
      <w:bookmarkStart w:id="44" w:name="_Toc206512034"/>
      <w:bookmarkStart w:id="45" w:name="_Toc227915081"/>
      <w:bookmarkStart w:id="46" w:name="_Toc237835464"/>
      <w:bookmarkStart w:id="47" w:name="_Toc280106875"/>
      <w:bookmarkStart w:id="48" w:name="_Toc280107002"/>
      <w:r>
        <w:rPr>
          <w:rFonts w:hint="eastAsia"/>
        </w:rPr>
        <w:t>2</w:t>
      </w:r>
      <w:r w:rsidR="00EB657A" w:rsidRPr="00160DEC">
        <w:rPr>
          <w:rFonts w:hint="eastAsia"/>
        </w:rPr>
        <w:t>.2.6</w:t>
      </w:r>
      <w:r w:rsidR="00EB657A" w:rsidRPr="00160DEC">
        <w:t xml:space="preserve">  </w:t>
      </w:r>
      <w:r w:rsidR="00EB657A" w:rsidRPr="00160DEC">
        <w:t>地</w:t>
      </w:r>
      <w:r w:rsidR="00EB657A" w:rsidRPr="00160DEC">
        <w:rPr>
          <w:rFonts w:hint="eastAsia"/>
        </w:rPr>
        <w:t>下</w:t>
      </w:r>
      <w:r w:rsidR="00EB657A" w:rsidRPr="00160DEC">
        <w:t>水环境影响</w:t>
      </w:r>
      <w:r w:rsidR="00EB657A" w:rsidRPr="00160DEC">
        <w:rPr>
          <w:rFonts w:hint="eastAsia"/>
        </w:rPr>
        <w:t>评价</w:t>
      </w:r>
    </w:p>
    <w:p w:rsidR="00160DEC" w:rsidRPr="00160DEC" w:rsidRDefault="00160DEC" w:rsidP="00160DEC">
      <w:pPr>
        <w:spacing w:line="440" w:lineRule="exact"/>
        <w:ind w:firstLineChars="200" w:firstLine="420"/>
      </w:pPr>
      <w:r w:rsidRPr="00160DEC">
        <w:t>1</w:t>
      </w:r>
      <w:r w:rsidRPr="00160DEC">
        <w:rPr>
          <w:rFonts w:hint="eastAsia"/>
        </w:rPr>
        <w:t>）</w:t>
      </w:r>
      <w:r w:rsidRPr="00160DEC">
        <w:t>地</w:t>
      </w:r>
      <w:r w:rsidRPr="00160DEC">
        <w:rPr>
          <w:rFonts w:hint="eastAsia"/>
        </w:rPr>
        <w:t>下</w:t>
      </w:r>
      <w:r w:rsidRPr="00160DEC">
        <w:t>水环境影响</w:t>
      </w:r>
    </w:p>
    <w:p w:rsidR="00160DEC" w:rsidRPr="00160DEC" w:rsidRDefault="00160DEC" w:rsidP="00160DEC">
      <w:pPr>
        <w:spacing w:line="440" w:lineRule="exact"/>
        <w:ind w:firstLineChars="200" w:firstLine="420"/>
      </w:pPr>
      <w:r w:rsidRPr="00160DEC">
        <w:t>轨道交通对</w:t>
      </w:r>
      <w:r w:rsidRPr="00160DEC">
        <w:rPr>
          <w:rFonts w:hint="eastAsia"/>
        </w:rPr>
        <w:t>地下</w:t>
      </w:r>
      <w:r w:rsidRPr="00160DEC">
        <w:t>水环境的影响主要</w:t>
      </w:r>
      <w:r w:rsidRPr="00160DEC">
        <w:rPr>
          <w:rFonts w:hint="eastAsia"/>
        </w:rPr>
        <w:t>在</w:t>
      </w:r>
      <w:r w:rsidRPr="00160DEC">
        <w:t>施工期和运营期</w:t>
      </w:r>
      <w:r w:rsidRPr="00160DEC">
        <w:rPr>
          <w:rFonts w:hint="eastAsia"/>
        </w:rPr>
        <w:t>两个阶段，</w:t>
      </w:r>
      <w:r w:rsidRPr="00160DEC">
        <w:t>各阶段给地下水所造成的影响以及影响的因素都各不相同。就施工阶段来说，对地下水的影响主要是由于施工阶段的</w:t>
      </w:r>
      <w:r w:rsidRPr="00160DEC">
        <w:rPr>
          <w:rFonts w:hint="eastAsia"/>
        </w:rPr>
        <w:t>降水量过大，产生岩溶水补给孔隙水，导致补给泉水的岩溶水水量减少，从而对泉水喷涌造成影响和</w:t>
      </w:r>
      <w:r w:rsidRPr="00160DEC">
        <w:t>各种废水渗入地下后污染地下水，影响地下水水质；在运营期，</w:t>
      </w:r>
      <w:r w:rsidRPr="00160DEC">
        <w:rPr>
          <w:rFonts w:hint="eastAsia"/>
        </w:rPr>
        <w:t>工程</w:t>
      </w:r>
      <w:r w:rsidRPr="00160DEC">
        <w:t>给地下水水质带来的影响主要是由于地下水和地下铁路的结构之间发生化学反应，也就是地下水腐蚀混凝土结构从而影响地下水水质。</w:t>
      </w:r>
    </w:p>
    <w:p w:rsidR="00160DEC" w:rsidRPr="00160DEC" w:rsidRDefault="00160DEC" w:rsidP="00160DEC">
      <w:pPr>
        <w:spacing w:line="440" w:lineRule="exact"/>
        <w:ind w:firstLineChars="200" w:firstLine="420"/>
      </w:pPr>
      <w:r w:rsidRPr="00160DEC">
        <w:rPr>
          <w:rFonts w:hint="eastAsia"/>
        </w:rPr>
        <w:t>2</w:t>
      </w:r>
      <w:r w:rsidRPr="00160DEC">
        <w:rPr>
          <w:rFonts w:hint="eastAsia"/>
        </w:rPr>
        <w:t>）地下水环境</w:t>
      </w:r>
      <w:r w:rsidRPr="00160DEC">
        <w:t>减缓措施</w:t>
      </w:r>
    </w:p>
    <w:p w:rsidR="00160DEC" w:rsidRPr="00160DEC" w:rsidRDefault="00160DEC" w:rsidP="00160DEC">
      <w:pPr>
        <w:spacing w:line="440" w:lineRule="exact"/>
        <w:ind w:firstLineChars="200" w:firstLine="420"/>
      </w:pPr>
      <w:r w:rsidRPr="00160DEC">
        <w:rPr>
          <w:rFonts w:hint="eastAsia"/>
        </w:rPr>
        <w:t>①工程建设采取不降水的施工方式：工程建设过程中，尽量采取不降水的措施进行施工。预防因降水量过大，产生岩溶水补给孔隙水，导致补给泉水的岩溶水水量减少，从而对泉水喷涌造成影响。</w:t>
      </w:r>
    </w:p>
    <w:p w:rsidR="00160DEC" w:rsidRPr="00160DEC" w:rsidRDefault="00160DEC" w:rsidP="00160DEC">
      <w:pPr>
        <w:spacing w:line="440" w:lineRule="exact"/>
        <w:ind w:firstLineChars="200" w:firstLine="420"/>
      </w:pPr>
      <w:r w:rsidRPr="00160DEC">
        <w:rPr>
          <w:rFonts w:hint="eastAsia"/>
        </w:rPr>
        <w:t>②采取盾构、非高压注浆、非爆破的施工措施：工程建设中，避免因工程建设对基岩结构造成破坏，尽量采取盾构施工。在趵突泉泉域保护区，避免采取爆破的方式施工，减小对基岩结构的破坏，尽量不影响原始径流、排泄方式。在白泉泉域保护区，采用非高压注浆工</w:t>
      </w:r>
      <w:r w:rsidRPr="00160DEC">
        <w:rPr>
          <w:rFonts w:hint="eastAsia"/>
        </w:rPr>
        <w:lastRenderedPageBreak/>
        <w:t>法，避免破坏原有径流、排泄方式，而对泉水造成影响。</w:t>
      </w:r>
    </w:p>
    <w:p w:rsidR="00160DEC" w:rsidRPr="00160DEC" w:rsidRDefault="00160DEC" w:rsidP="00160DEC">
      <w:pPr>
        <w:spacing w:line="440" w:lineRule="exact"/>
        <w:ind w:firstLineChars="200" w:firstLine="420"/>
      </w:pPr>
      <w:r w:rsidRPr="00160DEC">
        <w:rPr>
          <w:rFonts w:hint="eastAsia"/>
        </w:rPr>
        <w:t>③采用环保材料：距离泉水较近的路段，工程建设施工过程中，可能对泉水水质造成影响。建议采用环保材料，禁止采用注浆工艺，避免施工及运营过程中影响地下水水质。</w:t>
      </w:r>
    </w:p>
    <w:p w:rsidR="00160DEC" w:rsidRPr="00160DEC" w:rsidRDefault="00160DEC" w:rsidP="00160DEC">
      <w:pPr>
        <w:spacing w:line="440" w:lineRule="exact"/>
        <w:ind w:firstLineChars="200" w:firstLine="420"/>
      </w:pPr>
      <w:r w:rsidRPr="00160DEC">
        <w:rPr>
          <w:rFonts w:hint="eastAsia"/>
        </w:rPr>
        <w:t>④加强轨道交通线上下游地下水疏导：在泉域保护区，避免因工程建设造成轨道交通线上下游原有径流方式的改变，确保工程建设后地下水原始径流方向、径流水量不发生较大变化。</w:t>
      </w:r>
    </w:p>
    <w:p w:rsidR="00160DEC" w:rsidRPr="00160DEC" w:rsidRDefault="00160DEC" w:rsidP="00160DEC">
      <w:pPr>
        <w:spacing w:line="440" w:lineRule="exact"/>
        <w:ind w:firstLineChars="200" w:firstLine="420"/>
      </w:pPr>
      <w:r w:rsidRPr="00160DEC">
        <w:rPr>
          <w:rFonts w:hint="eastAsia"/>
        </w:rPr>
        <w:t>⑤加强下游水质的监测：建议制定严格的地下水环境保护管理制度，对下游水质进行全面的定期监测，并建立地下水质突发事件应急处理系统。建议对建设及运行期地下水质进行定期检测，发现水质不合格时，查明不合格原因，进行整改，并向有关部门汇报，并采取应对措施。</w:t>
      </w:r>
    </w:p>
    <w:p w:rsidR="00160DEC" w:rsidRPr="00160DEC" w:rsidRDefault="00160DEC" w:rsidP="00160DEC">
      <w:pPr>
        <w:spacing w:line="440" w:lineRule="exact"/>
        <w:ind w:firstLineChars="200" w:firstLine="420"/>
      </w:pPr>
      <w:r w:rsidRPr="00160DEC">
        <w:t>通过采取以上措施</w:t>
      </w:r>
      <w:r w:rsidRPr="00160DEC">
        <w:rPr>
          <w:rFonts w:hint="eastAsia"/>
        </w:rPr>
        <w:t>，</w:t>
      </w:r>
      <w:r w:rsidRPr="00160DEC">
        <w:t>最</w:t>
      </w:r>
      <w:r w:rsidRPr="00160DEC">
        <w:rPr>
          <w:rFonts w:hint="eastAsia"/>
        </w:rPr>
        <w:t>大</w:t>
      </w:r>
      <w:r w:rsidRPr="00160DEC">
        <w:t>限度的减少地铁对地下水</w:t>
      </w:r>
      <w:r w:rsidRPr="00160DEC">
        <w:rPr>
          <w:rFonts w:hint="eastAsia"/>
        </w:rPr>
        <w:t>环境</w:t>
      </w:r>
      <w:r w:rsidRPr="00160DEC">
        <w:t>的影响。</w:t>
      </w:r>
    </w:p>
    <w:p w:rsidR="00EB657A" w:rsidRPr="004F610C" w:rsidRDefault="00074BE5" w:rsidP="00EB657A">
      <w:pPr>
        <w:spacing w:line="440" w:lineRule="exact"/>
        <w:outlineLvl w:val="2"/>
      </w:pPr>
      <w:bookmarkStart w:id="49" w:name="_Toc204922664"/>
      <w:bookmarkStart w:id="50" w:name="_Toc206512066"/>
      <w:bookmarkStart w:id="51" w:name="_Toc208392828"/>
      <w:bookmarkStart w:id="52" w:name="_Toc168049649"/>
      <w:bookmarkEnd w:id="43"/>
      <w:bookmarkEnd w:id="44"/>
      <w:bookmarkEnd w:id="45"/>
      <w:bookmarkEnd w:id="46"/>
      <w:bookmarkEnd w:id="47"/>
      <w:bookmarkEnd w:id="48"/>
      <w:r>
        <w:rPr>
          <w:rFonts w:hint="eastAsia"/>
        </w:rPr>
        <w:t>2</w:t>
      </w:r>
      <w:r w:rsidR="00EB657A" w:rsidRPr="004F610C">
        <w:rPr>
          <w:rFonts w:hint="eastAsia"/>
        </w:rPr>
        <w:t>.2.7</w:t>
      </w:r>
      <w:r w:rsidR="00EB657A" w:rsidRPr="004F610C">
        <w:t xml:space="preserve">  </w:t>
      </w:r>
      <w:r w:rsidR="00EB657A" w:rsidRPr="004F610C">
        <w:t>固体废弃物环境影响</w:t>
      </w:r>
      <w:r w:rsidR="00EB657A" w:rsidRPr="004F610C">
        <w:rPr>
          <w:rFonts w:hint="eastAsia"/>
        </w:rPr>
        <w:t>评价</w:t>
      </w:r>
    </w:p>
    <w:p w:rsidR="00EB657A" w:rsidRPr="004F610C" w:rsidRDefault="00EB657A" w:rsidP="00EB657A">
      <w:pPr>
        <w:spacing w:line="440" w:lineRule="exact"/>
        <w:ind w:firstLineChars="200" w:firstLine="420"/>
      </w:pPr>
      <w:r w:rsidRPr="004F610C">
        <w:t>1</w:t>
      </w:r>
      <w:r w:rsidRPr="004F610C">
        <w:rPr>
          <w:rFonts w:hint="eastAsia"/>
        </w:rPr>
        <w:t>）固体废弃物</w:t>
      </w:r>
      <w:r w:rsidRPr="004F610C">
        <w:t>环境影响</w:t>
      </w:r>
    </w:p>
    <w:p w:rsidR="00EB657A" w:rsidRPr="004F610C" w:rsidRDefault="00EB657A" w:rsidP="00EB657A">
      <w:pPr>
        <w:spacing w:line="440" w:lineRule="exact"/>
        <w:ind w:firstLineChars="200" w:firstLine="420"/>
      </w:pPr>
      <w:r w:rsidRPr="004F610C">
        <w:t>施工期固体废弃物主要有隧道和地下车站出渣，建筑垃圾及施工人员生活垃圾等。运营期</w:t>
      </w:r>
      <w:r w:rsidRPr="004F610C">
        <w:rPr>
          <w:rFonts w:hint="eastAsia"/>
        </w:rPr>
        <w:t>固体废弃物</w:t>
      </w:r>
      <w:r w:rsidRPr="004F610C">
        <w:t>主要有车站候车旅客</w:t>
      </w:r>
      <w:r w:rsidRPr="004F610C">
        <w:rPr>
          <w:rFonts w:hint="eastAsia"/>
        </w:rPr>
        <w:t>及</w:t>
      </w:r>
      <w:r w:rsidRPr="004F610C">
        <w:t>工作人员</w:t>
      </w:r>
      <w:r w:rsidRPr="004F610C">
        <w:rPr>
          <w:rFonts w:hint="eastAsia"/>
        </w:rPr>
        <w:t>、</w:t>
      </w:r>
      <w:r w:rsidRPr="004F610C">
        <w:t>控制中心、车辆段和停车场产生的生活垃圾；列车更换产生的废蓄电池；车辆段机械加工产生的</w:t>
      </w:r>
      <w:r w:rsidRPr="004F610C">
        <w:rPr>
          <w:rFonts w:hint="eastAsia"/>
        </w:rPr>
        <w:t>金属废</w:t>
      </w:r>
      <w:r w:rsidRPr="004F610C">
        <w:t>屑；污水预处理产生的水处理污泥等。</w:t>
      </w:r>
    </w:p>
    <w:p w:rsidR="00EB657A" w:rsidRPr="004F610C" w:rsidRDefault="00EB657A" w:rsidP="00EB657A">
      <w:pPr>
        <w:spacing w:line="440" w:lineRule="exact"/>
        <w:ind w:firstLineChars="200" w:firstLine="420"/>
      </w:pPr>
      <w:r w:rsidRPr="004F610C">
        <w:rPr>
          <w:rFonts w:hint="eastAsia"/>
        </w:rPr>
        <w:t>2</w:t>
      </w:r>
      <w:r w:rsidRPr="004F610C">
        <w:rPr>
          <w:rFonts w:hint="eastAsia"/>
        </w:rPr>
        <w:t>）固体废弃物环境</w:t>
      </w:r>
      <w:r w:rsidRPr="004F610C">
        <w:t>减缓措施</w:t>
      </w:r>
    </w:p>
    <w:p w:rsidR="00EB657A" w:rsidRPr="004F610C" w:rsidRDefault="00EB657A" w:rsidP="00EB657A">
      <w:pPr>
        <w:spacing w:line="440" w:lineRule="exact"/>
        <w:ind w:firstLineChars="200" w:firstLine="420"/>
      </w:pPr>
      <w:r w:rsidRPr="004F610C">
        <w:rPr>
          <w:rFonts w:hint="eastAsia"/>
        </w:rPr>
        <w:t>施工期产生的建筑垃圾</w:t>
      </w:r>
      <w:r w:rsidRPr="004F610C">
        <w:t>及弃土</w:t>
      </w:r>
      <w:r w:rsidRPr="004F610C">
        <w:rPr>
          <w:rFonts w:hint="eastAsia"/>
        </w:rPr>
        <w:t>应及时清运至市政指定场所进行处理，</w:t>
      </w:r>
      <w:r w:rsidRPr="004F610C">
        <w:t>生活垃圾清运到指定垃圾收集场所</w:t>
      </w:r>
      <w:r w:rsidRPr="004F610C">
        <w:rPr>
          <w:rFonts w:hint="eastAsia"/>
        </w:rPr>
        <w:t>。</w:t>
      </w:r>
    </w:p>
    <w:p w:rsidR="00EB657A" w:rsidRPr="004F610C" w:rsidRDefault="00EB657A" w:rsidP="00EB657A">
      <w:pPr>
        <w:spacing w:line="440" w:lineRule="exact"/>
        <w:ind w:firstLineChars="200" w:firstLine="420"/>
      </w:pPr>
      <w:r w:rsidRPr="004F610C">
        <w:t>运营期产生的生活垃圾定点收集后回收和委托环卫部门处理。产生的铁屑</w:t>
      </w:r>
      <w:r w:rsidRPr="004F610C">
        <w:rPr>
          <w:rFonts w:hint="eastAsia"/>
        </w:rPr>
        <w:t>送</w:t>
      </w:r>
      <w:r w:rsidRPr="004F610C">
        <w:t>相关部门回收利用，废水预处理污泥作为一般工业固废卫生填埋。废蓄电池为危险固废，单独收集后由生产厂家定期运回厂家处置。</w:t>
      </w:r>
    </w:p>
    <w:p w:rsidR="00EB657A" w:rsidRPr="004F610C" w:rsidRDefault="00EB657A" w:rsidP="00EB657A">
      <w:pPr>
        <w:spacing w:line="440" w:lineRule="exact"/>
        <w:outlineLvl w:val="2"/>
      </w:pPr>
      <w:bookmarkStart w:id="53" w:name="_Toc202153775"/>
      <w:bookmarkStart w:id="54" w:name="_Toc206512035"/>
      <w:bookmarkStart w:id="55" w:name="_Toc227914728"/>
      <w:bookmarkStart w:id="56" w:name="_Toc227915084"/>
      <w:bookmarkStart w:id="57" w:name="_Toc237835465"/>
      <w:bookmarkStart w:id="58" w:name="_Toc280106876"/>
      <w:bookmarkStart w:id="59" w:name="_Toc280107003"/>
      <w:smartTag w:uri="urn:schemas-microsoft-com:office:smarttags" w:element="chsdate">
        <w:smartTagPr>
          <w:attr w:name="Year" w:val="1899"/>
          <w:attr w:name="Month" w:val="12"/>
          <w:attr w:name="Day" w:val="30"/>
          <w:attr w:name="IsLunarDate" w:val="False"/>
          <w:attr w:name="IsROCDate" w:val="False"/>
        </w:smartTagPr>
        <w:r w:rsidRPr="004F610C">
          <w:rPr>
            <w:rFonts w:hint="eastAsia"/>
          </w:rPr>
          <w:t>3.2.8</w:t>
        </w:r>
      </w:smartTag>
      <w:r w:rsidRPr="004F610C">
        <w:t xml:space="preserve">  </w:t>
      </w:r>
      <w:r w:rsidRPr="004F610C">
        <w:t>土地利用</w:t>
      </w:r>
      <w:r w:rsidRPr="004F610C">
        <w:t>/</w:t>
      </w:r>
      <w:r w:rsidRPr="004F610C">
        <w:t>生态环境影响评价</w:t>
      </w:r>
      <w:bookmarkEnd w:id="53"/>
      <w:bookmarkEnd w:id="54"/>
      <w:bookmarkEnd w:id="55"/>
      <w:bookmarkEnd w:id="56"/>
      <w:bookmarkEnd w:id="57"/>
      <w:bookmarkEnd w:id="58"/>
      <w:bookmarkEnd w:id="59"/>
    </w:p>
    <w:p w:rsidR="00EB657A" w:rsidRPr="004F610C" w:rsidRDefault="00EB657A" w:rsidP="00EB657A">
      <w:pPr>
        <w:spacing w:line="440" w:lineRule="exact"/>
        <w:ind w:firstLineChars="200" w:firstLine="420"/>
      </w:pPr>
      <w:bookmarkStart w:id="60" w:name="_Toc227915085"/>
      <w:bookmarkStart w:id="61" w:name="_Toc280106937"/>
      <w:bookmarkStart w:id="62" w:name="_Toc280107004"/>
      <w:r w:rsidRPr="004F610C">
        <w:rPr>
          <w:rFonts w:hint="eastAsia"/>
        </w:rPr>
        <w:t>1</w:t>
      </w:r>
      <w:r w:rsidRPr="004F610C">
        <w:rPr>
          <w:rFonts w:hint="eastAsia"/>
        </w:rPr>
        <w:t>）</w:t>
      </w:r>
      <w:r w:rsidRPr="004F610C">
        <w:t>生态敏感区环境影响与减缓措施</w:t>
      </w:r>
      <w:bookmarkEnd w:id="60"/>
      <w:bookmarkEnd w:id="61"/>
      <w:bookmarkEnd w:id="62"/>
    </w:p>
    <w:p w:rsidR="00EB657A" w:rsidRPr="004F610C" w:rsidRDefault="00EB657A" w:rsidP="00EB657A">
      <w:pPr>
        <w:spacing w:line="440" w:lineRule="exact"/>
        <w:ind w:firstLineChars="200" w:firstLine="420"/>
      </w:pPr>
      <w:r w:rsidRPr="004F610C">
        <w:t>（</w:t>
      </w:r>
      <w:r w:rsidRPr="004F610C">
        <w:t>1</w:t>
      </w:r>
      <w:r w:rsidRPr="004F610C">
        <w:t>）轨道交通对城市生态系统的影响主要是部分高架线路及车站、风亭等地面构筑物占地对周边生态景观及土地资源的影响。</w:t>
      </w:r>
    </w:p>
    <w:p w:rsidR="00EB657A" w:rsidRPr="004F610C" w:rsidRDefault="00EB657A" w:rsidP="00EB657A">
      <w:pPr>
        <w:spacing w:line="440" w:lineRule="exact"/>
        <w:ind w:firstLineChars="200" w:firstLine="420"/>
      </w:pPr>
      <w:r w:rsidRPr="004F610C">
        <w:t>（</w:t>
      </w:r>
      <w:r w:rsidRPr="004F610C">
        <w:t>2</w:t>
      </w:r>
      <w:r w:rsidRPr="004F610C">
        <w:t>）轨道交通对郊区生态系统的影响主要是高架及地面构筑物产生的空间隔断，将使沿线自然生态环境的生态连通度有所降低，加上轨道交通运行噪声及沿线人类活动强度的增加，将使沿线土地利用强度加大。</w:t>
      </w:r>
    </w:p>
    <w:p w:rsidR="00EB657A" w:rsidRPr="00B54751" w:rsidRDefault="00EB657A" w:rsidP="00EB657A">
      <w:pPr>
        <w:spacing w:line="440" w:lineRule="exact"/>
        <w:ind w:firstLineChars="200" w:firstLine="420"/>
        <w:rPr>
          <w:spacing w:val="-4"/>
        </w:rPr>
      </w:pPr>
      <w:r w:rsidRPr="00B54751">
        <w:t>（</w:t>
      </w:r>
      <w:r w:rsidRPr="00B54751">
        <w:t>3</w:t>
      </w:r>
      <w:r w:rsidRPr="00B54751">
        <w:t>）轨道交通规划</w:t>
      </w:r>
      <w:r w:rsidRPr="00B54751">
        <w:rPr>
          <w:rFonts w:hint="eastAsia"/>
        </w:rPr>
        <w:t>环线地下敷设方式下穿</w:t>
      </w:r>
      <w:r w:rsidRPr="00B54751">
        <w:t>千佛山风景名胜区，</w:t>
      </w:r>
      <w:r w:rsidRPr="00B54751">
        <w:rPr>
          <w:rFonts w:hint="eastAsia"/>
        </w:rPr>
        <w:t>由于</w:t>
      </w:r>
      <w:r w:rsidRPr="00B54751">
        <w:t>规划线路</w:t>
      </w:r>
      <w:r w:rsidRPr="00B54751">
        <w:rPr>
          <w:rFonts w:hint="eastAsia"/>
        </w:rPr>
        <w:t>部分穿越</w:t>
      </w:r>
      <w:r w:rsidRPr="00B54751">
        <w:rPr>
          <w:rFonts w:hint="eastAsia"/>
        </w:rPr>
        <w:lastRenderedPageBreak/>
        <w:t>二级</w:t>
      </w:r>
      <w:r w:rsidRPr="00B54751">
        <w:t>保护区，</w:t>
      </w:r>
      <w:r w:rsidRPr="00B54751">
        <w:rPr>
          <w:rFonts w:hint="eastAsia"/>
        </w:rPr>
        <w:t>应</w:t>
      </w:r>
      <w:r w:rsidRPr="00B54751">
        <w:t>加强施工管理和施工期防护措施，防止植被破坏，</w:t>
      </w:r>
      <w:r w:rsidRPr="00B54751">
        <w:rPr>
          <w:rFonts w:hint="eastAsia"/>
        </w:rPr>
        <w:t>使</w:t>
      </w:r>
      <w:r w:rsidRPr="00B54751">
        <w:t>车站的地面构筑物与周围环境协调一致</w:t>
      </w:r>
      <w:r w:rsidRPr="00B54751">
        <w:rPr>
          <w:spacing w:val="-4"/>
        </w:rPr>
        <w:t>。</w:t>
      </w:r>
    </w:p>
    <w:p w:rsidR="00EB657A" w:rsidRPr="004F610C" w:rsidRDefault="00EB657A" w:rsidP="00EB657A">
      <w:pPr>
        <w:spacing w:line="440" w:lineRule="exact"/>
        <w:ind w:firstLineChars="300" w:firstLine="630"/>
      </w:pPr>
      <w:r w:rsidRPr="004F610C">
        <w:t>对沿线</w:t>
      </w:r>
      <w:r w:rsidRPr="004F610C">
        <w:rPr>
          <w:rFonts w:hint="eastAsia"/>
        </w:rPr>
        <w:t>涉及</w:t>
      </w:r>
      <w:r w:rsidRPr="004F610C">
        <w:t>的</w:t>
      </w:r>
      <w:r w:rsidRPr="004F610C">
        <w:rPr>
          <w:rFonts w:hint="eastAsia"/>
        </w:rPr>
        <w:t>文物保护单位</w:t>
      </w:r>
      <w:r w:rsidRPr="004F610C">
        <w:t>，施工中应采取相应的保护措施，加强对文物保护单位的管理和跟踪监测，发现问题积极采取措施，运营期应根据振动预测结果，采取适宜的减振措施</w:t>
      </w:r>
      <w:r w:rsidRPr="004F610C">
        <w:rPr>
          <w:rFonts w:hint="eastAsia"/>
        </w:rPr>
        <w:t>。</w:t>
      </w:r>
    </w:p>
    <w:p w:rsidR="00EB657A" w:rsidRPr="004F610C" w:rsidRDefault="00EB657A" w:rsidP="00EB657A">
      <w:pPr>
        <w:spacing w:line="440" w:lineRule="exact"/>
        <w:ind w:firstLineChars="200" w:firstLine="420"/>
      </w:pPr>
      <w:bookmarkStart w:id="63" w:name="_Toc227915094"/>
      <w:bookmarkStart w:id="64" w:name="_Toc280106941"/>
      <w:bookmarkStart w:id="65" w:name="_Toc280107008"/>
      <w:r w:rsidRPr="004F610C">
        <w:rPr>
          <w:rFonts w:hint="eastAsia"/>
        </w:rPr>
        <w:t>2</w:t>
      </w:r>
      <w:r w:rsidRPr="004F610C">
        <w:rPr>
          <w:rFonts w:hint="eastAsia"/>
        </w:rPr>
        <w:t>）</w:t>
      </w:r>
      <w:r w:rsidRPr="004F610C">
        <w:t>生态环境影响与规划的环境影响控制</w:t>
      </w:r>
      <w:bookmarkEnd w:id="63"/>
      <w:bookmarkEnd w:id="64"/>
      <w:bookmarkEnd w:id="65"/>
    </w:p>
    <w:p w:rsidR="00EB657A" w:rsidRPr="004F610C" w:rsidRDefault="00EB657A" w:rsidP="00EB657A">
      <w:pPr>
        <w:spacing w:line="440" w:lineRule="exact"/>
        <w:ind w:firstLineChars="200" w:firstLine="420"/>
      </w:pPr>
      <w:r w:rsidRPr="004F610C">
        <w:rPr>
          <w:rFonts w:hint="eastAsia"/>
        </w:rPr>
        <w:t>（</w:t>
      </w:r>
      <w:r w:rsidRPr="004F610C">
        <w:rPr>
          <w:rFonts w:hint="eastAsia"/>
        </w:rPr>
        <w:t>1</w:t>
      </w:r>
      <w:r w:rsidRPr="004F610C">
        <w:rPr>
          <w:rFonts w:hint="eastAsia"/>
        </w:rPr>
        <w:t>）</w:t>
      </w:r>
      <w:r w:rsidRPr="004F610C">
        <w:t>在规划线路工程设计阶段应作好对工程永久占用土地和施工临时占用土地的合理规划，减少车场占地面积，尽量少占用耕地和绿化用地。</w:t>
      </w:r>
    </w:p>
    <w:p w:rsidR="00EB657A" w:rsidRPr="004F610C" w:rsidRDefault="00EB657A" w:rsidP="00EB657A">
      <w:pPr>
        <w:spacing w:line="440" w:lineRule="exact"/>
        <w:ind w:firstLineChars="200" w:firstLine="420"/>
      </w:pPr>
      <w:r w:rsidRPr="004F610C">
        <w:rPr>
          <w:rFonts w:hint="eastAsia"/>
        </w:rPr>
        <w:t>（</w:t>
      </w:r>
      <w:r w:rsidRPr="004F610C">
        <w:rPr>
          <w:rFonts w:hint="eastAsia"/>
        </w:rPr>
        <w:t>2</w:t>
      </w:r>
      <w:r w:rsidRPr="004F610C">
        <w:rPr>
          <w:rFonts w:hint="eastAsia"/>
        </w:rPr>
        <w:t>）</w:t>
      </w:r>
      <w:r w:rsidRPr="004F610C">
        <w:t>城市园林绿地是城市生态系统中唯一具有自然净化功能的重要组成部分，在改善生态环境质量、调节城市生态平衡中发挥重要的作用，因此为尽可能减少由于轨道工程建设对沿线城市绿地系统的影响，应加强轨道工程的绿化工作，建设绿化带。</w:t>
      </w:r>
    </w:p>
    <w:p w:rsidR="00EB657A" w:rsidRPr="004F610C" w:rsidRDefault="00EB657A" w:rsidP="00EB657A">
      <w:pPr>
        <w:spacing w:line="440" w:lineRule="exact"/>
        <w:ind w:firstLineChars="200" w:firstLine="420"/>
      </w:pPr>
      <w:r w:rsidRPr="004F610C">
        <w:rPr>
          <w:rFonts w:hint="eastAsia"/>
        </w:rPr>
        <w:t>（</w:t>
      </w:r>
      <w:r w:rsidRPr="004F610C">
        <w:rPr>
          <w:rFonts w:hint="eastAsia"/>
        </w:rPr>
        <w:t>3</w:t>
      </w:r>
      <w:r w:rsidRPr="004F610C">
        <w:rPr>
          <w:rFonts w:hint="eastAsia"/>
        </w:rPr>
        <w:t>）</w:t>
      </w:r>
      <w:r w:rsidRPr="004F610C">
        <w:t>建议轨道工程在可研阶段应积极与城市规划、园林部门沟通，线路车辆段及维修基地、控制中心用地应符合相应规划，同时，对规划工程沿线用地合理规划，预留绿化用地，对高架线工程用地范围内加强绿化设计，建议轨道工程绿化设计保证一定比例的</w:t>
      </w:r>
      <w:r w:rsidRPr="004F610C">
        <w:rPr>
          <w:rFonts w:hint="eastAsia"/>
        </w:rPr>
        <w:t>植物</w:t>
      </w:r>
      <w:r w:rsidRPr="004F610C">
        <w:t>种植面积。</w:t>
      </w:r>
    </w:p>
    <w:p w:rsidR="00EB657A" w:rsidRPr="004F610C" w:rsidRDefault="00EB657A" w:rsidP="00EB657A">
      <w:pPr>
        <w:spacing w:line="440" w:lineRule="exact"/>
        <w:ind w:firstLineChars="200" w:firstLine="420"/>
      </w:pPr>
      <w:r w:rsidRPr="004F610C">
        <w:rPr>
          <w:rFonts w:hint="eastAsia"/>
        </w:rPr>
        <w:t>（</w:t>
      </w:r>
      <w:r w:rsidRPr="004F610C">
        <w:rPr>
          <w:rFonts w:hint="eastAsia"/>
        </w:rPr>
        <w:t>4</w:t>
      </w:r>
      <w:r w:rsidRPr="004F610C">
        <w:rPr>
          <w:rFonts w:hint="eastAsia"/>
        </w:rPr>
        <w:t>）</w:t>
      </w:r>
      <w:r w:rsidRPr="004F610C">
        <w:t>轨道工程施工期间应尽量保护征地范围内的植被，保护沿线植被；尽量减少对临时用地、作业区周围的林木、草地、灌丛等植被的损坏；运营期高架线工程沿线全面实行绿化，绿化树种满足与周边景观相协调、改善生态平衡、美化、优化沿线环境的要求。</w:t>
      </w:r>
    </w:p>
    <w:p w:rsidR="00EB657A" w:rsidRPr="004F610C" w:rsidRDefault="00EB657A" w:rsidP="00EB657A">
      <w:pPr>
        <w:spacing w:line="440" w:lineRule="exact"/>
        <w:ind w:firstLineChars="200" w:firstLine="420"/>
      </w:pPr>
      <w:r w:rsidRPr="004F610C">
        <w:rPr>
          <w:rFonts w:hint="eastAsia"/>
        </w:rPr>
        <w:t>（</w:t>
      </w:r>
      <w:r w:rsidRPr="004F610C">
        <w:rPr>
          <w:rFonts w:hint="eastAsia"/>
        </w:rPr>
        <w:t>5</w:t>
      </w:r>
      <w:r w:rsidRPr="004F610C">
        <w:rPr>
          <w:rFonts w:hint="eastAsia"/>
        </w:rPr>
        <w:t>）</w:t>
      </w:r>
      <w:r w:rsidRPr="004F610C">
        <w:t>工程水土保持措施</w:t>
      </w:r>
    </w:p>
    <w:p w:rsidR="00EB657A" w:rsidRPr="00F604F3" w:rsidRDefault="00EB657A" w:rsidP="00EB657A">
      <w:pPr>
        <w:spacing w:line="440" w:lineRule="exact"/>
        <w:ind w:firstLineChars="200" w:firstLine="420"/>
      </w:pPr>
      <w:r w:rsidRPr="004F610C">
        <w:t>工程施工单位应结合</w:t>
      </w:r>
      <w:r w:rsidRPr="004F610C">
        <w:rPr>
          <w:rFonts w:hint="eastAsia"/>
        </w:rPr>
        <w:t>济南</w:t>
      </w:r>
      <w:r w:rsidRPr="004F610C">
        <w:t>市气候特征，事先了解区内降雨特点，制订土石方工程施工组织计划，避开雨季进行大规模土石方工程施工；进行土石方工程施工时，应采取必要的水土保持措施，同步进行路面的排水工程，预防雨季路面形成的径流直接冲刷造成开挖立面坍塌或底部积水。施工弃渣应及时清运，填筑的路基面及时压实，并做好防护措施；雨季施工做好施工场地的排水，保持排水系统通畅。</w:t>
      </w:r>
    </w:p>
    <w:p w:rsidR="00EB657A" w:rsidRPr="00F604F3" w:rsidRDefault="00074BE5" w:rsidP="00EB657A">
      <w:pPr>
        <w:spacing w:line="440" w:lineRule="exact"/>
        <w:outlineLvl w:val="1"/>
        <w:rPr>
          <w:b/>
        </w:rPr>
      </w:pPr>
      <w:r>
        <w:rPr>
          <w:rFonts w:hint="eastAsia"/>
          <w:b/>
        </w:rPr>
        <w:t>2</w:t>
      </w:r>
      <w:r w:rsidR="00EB657A" w:rsidRPr="00F604F3">
        <w:rPr>
          <w:rFonts w:hint="eastAsia"/>
          <w:b/>
        </w:rPr>
        <w:t>.3</w:t>
      </w:r>
      <w:r w:rsidR="00EB657A" w:rsidRPr="00F604F3">
        <w:rPr>
          <w:b/>
        </w:rPr>
        <w:t xml:space="preserve">  </w:t>
      </w:r>
      <w:r w:rsidR="00EB657A" w:rsidRPr="00F604F3">
        <w:rPr>
          <w:b/>
        </w:rPr>
        <w:t>项目环境影响评价建议</w:t>
      </w:r>
      <w:bookmarkEnd w:id="49"/>
      <w:bookmarkEnd w:id="50"/>
      <w:bookmarkEnd w:id="51"/>
    </w:p>
    <w:p w:rsidR="00B243B5" w:rsidRPr="00B243B5" w:rsidRDefault="00B243B5" w:rsidP="002A42B8">
      <w:pPr>
        <w:spacing w:line="440" w:lineRule="exact"/>
        <w:ind w:firstLineChars="200" w:firstLine="420"/>
      </w:pPr>
      <w:r w:rsidRPr="00B243B5">
        <w:rPr>
          <w:rFonts w:hint="eastAsia"/>
        </w:rPr>
        <w:t>规划中包含的建设项目，在开展环境影响评价时，需重点论证项目对</w:t>
      </w:r>
      <w:r w:rsidR="0059295A">
        <w:rPr>
          <w:rFonts w:hint="eastAsia"/>
        </w:rPr>
        <w:t>泉水</w:t>
      </w:r>
      <w:r>
        <w:rPr>
          <w:rFonts w:hint="eastAsia"/>
        </w:rPr>
        <w:t>、风景名胜区</w:t>
      </w:r>
      <w:r w:rsidRPr="00B243B5">
        <w:rPr>
          <w:rFonts w:hint="eastAsia"/>
        </w:rPr>
        <w:t>、水源地、文物、土地利用的影响，以及项目实施产生的噪声、振动、电磁、</w:t>
      </w:r>
      <w:r w:rsidR="0059295A">
        <w:rPr>
          <w:rFonts w:hint="eastAsia"/>
        </w:rPr>
        <w:t>废水、固废</w:t>
      </w:r>
      <w:r w:rsidRPr="00B243B5">
        <w:rPr>
          <w:rFonts w:hint="eastAsia"/>
        </w:rPr>
        <w:t>等环境影响。</w:t>
      </w:r>
      <w:r w:rsidR="002A42B8" w:rsidRPr="00F604F3">
        <w:t>规划中采用高架敷设方式的线路，在进行项目环境影响评价时，应根据城市当时的建设情况，核实声环境敏感点；结合工程所在区域环境特点，再次分析线路方案的环境合理性，并对噪声超标的敏感点提出适当的环境保护措施。对采用地下敷设方式的线路，尤其是</w:t>
      </w:r>
      <w:r w:rsidR="0059295A" w:rsidRPr="00B243B5">
        <w:rPr>
          <w:rFonts w:hint="eastAsia"/>
        </w:rPr>
        <w:t>穿越或临近文物保护单位、现有和规划的集中居民区和文教区</w:t>
      </w:r>
      <w:r w:rsidR="0059295A">
        <w:rPr>
          <w:rFonts w:hint="eastAsia"/>
        </w:rPr>
        <w:t>、医院</w:t>
      </w:r>
      <w:r w:rsidR="0059295A" w:rsidRPr="00B243B5">
        <w:rPr>
          <w:rFonts w:hint="eastAsia"/>
        </w:rPr>
        <w:t>等环境敏感区的</w:t>
      </w:r>
      <w:r w:rsidR="002A42B8" w:rsidRPr="00F604F3">
        <w:t>地下线</w:t>
      </w:r>
      <w:r w:rsidR="002A42B8" w:rsidRPr="00F604F3">
        <w:lastRenderedPageBreak/>
        <w:t>路在项目环境影响评价过程中</w:t>
      </w:r>
      <w:r w:rsidR="0059295A">
        <w:rPr>
          <w:rFonts w:hint="eastAsia"/>
        </w:rPr>
        <w:t>，</w:t>
      </w:r>
      <w:r w:rsidR="002A42B8" w:rsidRPr="00F604F3">
        <w:t>应再次核实振动环境敏感目标，根据预测评价结论采取适当的减振措施</w:t>
      </w:r>
      <w:r w:rsidR="002A42B8">
        <w:rPr>
          <w:rFonts w:hint="eastAsia"/>
        </w:rPr>
        <w:t>。</w:t>
      </w:r>
      <w:r w:rsidR="0059295A" w:rsidRPr="00F604F3">
        <w:t>对位于规划区范围内的线路，在进行项目环评时对线路两侧规划用地类型进行调查，提出规划控制距离。</w:t>
      </w:r>
    </w:p>
    <w:p w:rsidR="00EB657A" w:rsidRPr="00F604F3" w:rsidRDefault="00074BE5" w:rsidP="00EB657A">
      <w:pPr>
        <w:spacing w:line="440" w:lineRule="exact"/>
        <w:outlineLvl w:val="0"/>
      </w:pPr>
      <w:bookmarkStart w:id="66" w:name="_Toc204922665"/>
      <w:bookmarkStart w:id="67" w:name="_Toc206512067"/>
      <w:bookmarkStart w:id="68" w:name="_Toc208392829"/>
      <w:r>
        <w:rPr>
          <w:rFonts w:hint="eastAsia"/>
          <w:b/>
          <w:snapToGrid w:val="0"/>
          <w:kern w:val="0"/>
          <w:sz w:val="30"/>
          <w:szCs w:val="30"/>
        </w:rPr>
        <w:t>3</w:t>
      </w:r>
      <w:r w:rsidR="00EB657A" w:rsidRPr="00F604F3">
        <w:rPr>
          <w:rFonts w:hint="eastAsia"/>
          <w:b/>
          <w:snapToGrid w:val="0"/>
          <w:kern w:val="0"/>
          <w:sz w:val="30"/>
          <w:szCs w:val="30"/>
        </w:rPr>
        <w:t xml:space="preserve"> </w:t>
      </w:r>
      <w:r w:rsidR="00EB657A" w:rsidRPr="00F604F3">
        <w:rPr>
          <w:b/>
          <w:snapToGrid w:val="0"/>
          <w:kern w:val="0"/>
          <w:sz w:val="30"/>
          <w:szCs w:val="30"/>
        </w:rPr>
        <w:t xml:space="preserve"> </w:t>
      </w:r>
      <w:r w:rsidR="00EB657A" w:rsidRPr="00F604F3">
        <w:rPr>
          <w:b/>
          <w:snapToGrid w:val="0"/>
          <w:kern w:val="0"/>
          <w:sz w:val="30"/>
          <w:szCs w:val="30"/>
        </w:rPr>
        <w:t>评价结论</w:t>
      </w:r>
      <w:bookmarkEnd w:id="52"/>
      <w:bookmarkEnd w:id="66"/>
      <w:bookmarkEnd w:id="67"/>
      <w:bookmarkEnd w:id="68"/>
    </w:p>
    <w:p w:rsidR="00EB657A" w:rsidRPr="00F604F3" w:rsidRDefault="00DB6DE5" w:rsidP="00EB657A">
      <w:pPr>
        <w:spacing w:line="440" w:lineRule="exact"/>
        <w:ind w:firstLineChars="200" w:firstLine="420"/>
      </w:pPr>
      <w:r w:rsidRPr="00DB6DE5">
        <w:rPr>
          <w:rFonts w:ascii="宋体" w:hAnsi="宋体" w:hint="eastAsia"/>
          <w:szCs w:val="21"/>
        </w:rPr>
        <w:t>《</w:t>
      </w:r>
      <w:r w:rsidR="00AF139F">
        <w:rPr>
          <w:rFonts w:ascii="宋体" w:hAnsi="宋体" w:hint="eastAsia"/>
          <w:szCs w:val="21"/>
        </w:rPr>
        <w:t>济南市</w:t>
      </w:r>
      <w:r w:rsidR="00505D83">
        <w:rPr>
          <w:rFonts w:ascii="宋体" w:hAnsi="宋体" w:hint="eastAsia"/>
          <w:szCs w:val="21"/>
        </w:rPr>
        <w:t>城市</w:t>
      </w:r>
      <w:r w:rsidR="00AF139F">
        <w:rPr>
          <w:rFonts w:ascii="宋体" w:hAnsi="宋体" w:hint="eastAsia"/>
          <w:szCs w:val="21"/>
        </w:rPr>
        <w:t>轨道交通第二期建设规划（2019</w:t>
      </w:r>
      <w:r w:rsidR="00505D83">
        <w:rPr>
          <w:rFonts w:ascii="宋体" w:hAnsi="宋体" w:hint="eastAsia"/>
          <w:szCs w:val="21"/>
        </w:rPr>
        <w:t>～</w:t>
      </w:r>
      <w:r w:rsidR="00AF139F">
        <w:rPr>
          <w:rFonts w:ascii="宋体" w:hAnsi="宋体" w:hint="eastAsia"/>
          <w:szCs w:val="21"/>
        </w:rPr>
        <w:t>2024</w:t>
      </w:r>
      <w:r w:rsidR="00505D83">
        <w:rPr>
          <w:rFonts w:ascii="宋体" w:hAnsi="宋体" w:hint="eastAsia"/>
          <w:szCs w:val="21"/>
        </w:rPr>
        <w:t>年</w:t>
      </w:r>
      <w:r w:rsidR="00AF139F">
        <w:rPr>
          <w:rFonts w:ascii="宋体" w:hAnsi="宋体" w:hint="eastAsia"/>
          <w:szCs w:val="21"/>
        </w:rPr>
        <w:t>）</w:t>
      </w:r>
      <w:r w:rsidRPr="00DB6DE5">
        <w:rPr>
          <w:rFonts w:ascii="宋体" w:hAnsi="宋体" w:hint="eastAsia"/>
          <w:szCs w:val="21"/>
        </w:rPr>
        <w:t>》</w:t>
      </w:r>
      <w:r w:rsidR="00552452">
        <w:rPr>
          <w:rFonts w:hint="eastAsia"/>
        </w:rPr>
        <w:t>及</w:t>
      </w:r>
      <w:r w:rsidR="00552452" w:rsidRPr="00552452">
        <w:rPr>
          <w:rFonts w:hint="eastAsia"/>
        </w:rPr>
        <w:t>《济南市轨道交通线网规划修编》</w:t>
      </w:r>
      <w:r w:rsidR="00EB657A" w:rsidRPr="00F604F3">
        <w:t>符合国家环境保护要求和能源政策，</w:t>
      </w:r>
      <w:r w:rsidR="00552452" w:rsidRPr="00552452">
        <w:rPr>
          <w:rFonts w:hint="eastAsia"/>
        </w:rPr>
        <w:t>与</w:t>
      </w:r>
      <w:r w:rsidR="00552452">
        <w:rPr>
          <w:rFonts w:hint="eastAsia"/>
        </w:rPr>
        <w:t>济南市</w:t>
      </w:r>
      <w:r w:rsidR="00552452" w:rsidRPr="00552452">
        <w:rPr>
          <w:rFonts w:hint="eastAsia"/>
        </w:rPr>
        <w:t>城市总体规划、土地利用总体规划、环境保护、历史文化名城保护等相关规划基本协调</w:t>
      </w:r>
      <w:r w:rsidR="00EB657A" w:rsidRPr="00F604F3">
        <w:t>。</w:t>
      </w:r>
    </w:p>
    <w:p w:rsidR="00EB657A" w:rsidRPr="00F604F3" w:rsidRDefault="00EB657A" w:rsidP="00EB657A">
      <w:pPr>
        <w:spacing w:line="440" w:lineRule="exact"/>
        <w:ind w:firstLineChars="200" w:firstLine="420"/>
      </w:pPr>
      <w:r w:rsidRPr="00F604F3">
        <w:t>本规划实施对改善</w:t>
      </w:r>
      <w:r w:rsidRPr="00F604F3">
        <w:rPr>
          <w:rFonts w:hint="eastAsia"/>
        </w:rPr>
        <w:t>济南市</w:t>
      </w:r>
      <w:r w:rsidRPr="00F604F3">
        <w:t>交通环境、空气环境质量，引导</w:t>
      </w:r>
      <w:r w:rsidRPr="00F604F3">
        <w:rPr>
          <w:rFonts w:hint="eastAsia"/>
        </w:rPr>
        <w:t>济南市</w:t>
      </w:r>
      <w:r w:rsidRPr="00F604F3">
        <w:t>实施集约化利用土地资源，建设环境友好型社会具有重要意义。</w:t>
      </w:r>
      <w:r w:rsidR="00552452" w:rsidRPr="00552452">
        <w:rPr>
          <w:rFonts w:hint="eastAsia"/>
        </w:rPr>
        <w:t>本次建设规划方案的线路总体布局、敷设方式基本合理</w:t>
      </w:r>
      <w:r w:rsidR="00552452">
        <w:rPr>
          <w:rFonts w:hint="eastAsia"/>
        </w:rPr>
        <w:t>，</w:t>
      </w:r>
      <w:r w:rsidRPr="00F604F3">
        <w:t>规划实施将产生的一定的环境负面影响，在落实报告书提出的环境保护措施及规划调整建议后，可将不利影响降至最低。</w:t>
      </w:r>
    </w:p>
    <w:p w:rsidR="00552452" w:rsidRPr="00552452" w:rsidRDefault="00552452" w:rsidP="00552452">
      <w:pPr>
        <w:spacing w:line="440" w:lineRule="exact"/>
        <w:ind w:firstLineChars="200" w:firstLine="420"/>
      </w:pPr>
      <w:r w:rsidRPr="00552452">
        <w:t>综上所述，从环境保护和环境规划的角度，</w:t>
      </w:r>
      <w:r w:rsidR="00DB6DE5" w:rsidRPr="00DB6DE5">
        <w:rPr>
          <w:rFonts w:ascii="宋体" w:hAnsi="宋体" w:hint="eastAsia"/>
          <w:szCs w:val="21"/>
        </w:rPr>
        <w:t>《</w:t>
      </w:r>
      <w:r w:rsidR="00AF139F">
        <w:rPr>
          <w:rFonts w:ascii="宋体" w:hAnsi="宋体" w:hint="eastAsia"/>
          <w:szCs w:val="21"/>
        </w:rPr>
        <w:t>济南市轨道交通第二期建设规划（2019-2024）</w:t>
      </w:r>
      <w:r w:rsidR="00DB6DE5" w:rsidRPr="00DB6DE5">
        <w:rPr>
          <w:rFonts w:ascii="宋体" w:hAnsi="宋体" w:hint="eastAsia"/>
          <w:szCs w:val="21"/>
        </w:rPr>
        <w:t>》</w:t>
      </w:r>
      <w:r>
        <w:rPr>
          <w:rFonts w:hint="eastAsia"/>
        </w:rPr>
        <w:t>及</w:t>
      </w:r>
      <w:r w:rsidRPr="00552452">
        <w:rPr>
          <w:rFonts w:hint="eastAsia"/>
        </w:rPr>
        <w:t>《济南市轨道交通线网规划修编》</w:t>
      </w:r>
      <w:r w:rsidRPr="00552452">
        <w:t>基本可行</w:t>
      </w:r>
      <w:r w:rsidRPr="00552452">
        <w:rPr>
          <w:rFonts w:hint="eastAsia"/>
        </w:rPr>
        <w:t>。</w:t>
      </w:r>
    </w:p>
    <w:p w:rsidR="00EB657A" w:rsidRPr="006D00F8" w:rsidRDefault="00074BE5" w:rsidP="00EB657A">
      <w:pPr>
        <w:spacing w:line="440" w:lineRule="exact"/>
        <w:outlineLvl w:val="0"/>
        <w:rPr>
          <w:b/>
          <w:snapToGrid w:val="0"/>
          <w:kern w:val="0"/>
          <w:sz w:val="30"/>
          <w:szCs w:val="30"/>
        </w:rPr>
      </w:pPr>
      <w:r>
        <w:rPr>
          <w:rFonts w:hint="eastAsia"/>
          <w:b/>
          <w:snapToGrid w:val="0"/>
          <w:kern w:val="0"/>
          <w:sz w:val="30"/>
          <w:szCs w:val="30"/>
        </w:rPr>
        <w:t>4</w:t>
      </w:r>
      <w:r w:rsidR="00EB657A" w:rsidRPr="006D00F8">
        <w:rPr>
          <w:rFonts w:hint="eastAsia"/>
          <w:b/>
          <w:snapToGrid w:val="0"/>
          <w:kern w:val="0"/>
          <w:sz w:val="30"/>
          <w:szCs w:val="30"/>
        </w:rPr>
        <w:t xml:space="preserve">  </w:t>
      </w:r>
      <w:r w:rsidR="00EB657A" w:rsidRPr="006D00F8">
        <w:rPr>
          <w:b/>
          <w:snapToGrid w:val="0"/>
          <w:kern w:val="0"/>
          <w:sz w:val="30"/>
          <w:szCs w:val="30"/>
        </w:rPr>
        <w:t>征求公众意见的主要事项</w:t>
      </w:r>
    </w:p>
    <w:p w:rsidR="00EB657A" w:rsidRPr="00F604F3" w:rsidRDefault="00EB657A" w:rsidP="00EB657A">
      <w:pPr>
        <w:spacing w:line="440" w:lineRule="exact"/>
        <w:ind w:firstLineChars="200" w:firstLine="420"/>
        <w:rPr>
          <w:szCs w:val="21"/>
        </w:rPr>
      </w:pPr>
      <w:r w:rsidRPr="00F604F3">
        <w:rPr>
          <w:szCs w:val="21"/>
        </w:rPr>
        <w:t>征求公众对本规划环境保护方面的意见，非环境保护方面的内容不</w:t>
      </w:r>
      <w:r w:rsidRPr="00F604F3">
        <w:rPr>
          <w:rFonts w:hint="eastAsia"/>
          <w:szCs w:val="21"/>
        </w:rPr>
        <w:t>属</w:t>
      </w:r>
      <w:r w:rsidRPr="00F604F3">
        <w:rPr>
          <w:szCs w:val="21"/>
        </w:rPr>
        <w:t>本次征求意见范围内</w:t>
      </w:r>
      <w:r w:rsidRPr="00F604F3">
        <w:rPr>
          <w:rFonts w:hint="eastAsia"/>
          <w:szCs w:val="21"/>
        </w:rPr>
        <w:t>。</w:t>
      </w:r>
    </w:p>
    <w:p w:rsidR="00EB657A" w:rsidRPr="006D00F8" w:rsidRDefault="00074BE5" w:rsidP="00EB657A">
      <w:pPr>
        <w:spacing w:line="440" w:lineRule="exact"/>
        <w:outlineLvl w:val="0"/>
        <w:rPr>
          <w:b/>
          <w:snapToGrid w:val="0"/>
          <w:kern w:val="0"/>
          <w:sz w:val="30"/>
          <w:szCs w:val="30"/>
        </w:rPr>
      </w:pPr>
      <w:r>
        <w:rPr>
          <w:rFonts w:hint="eastAsia"/>
          <w:b/>
          <w:snapToGrid w:val="0"/>
          <w:kern w:val="0"/>
          <w:sz w:val="30"/>
          <w:szCs w:val="30"/>
        </w:rPr>
        <w:t>5</w:t>
      </w:r>
      <w:r w:rsidR="00EB657A" w:rsidRPr="006D00F8">
        <w:rPr>
          <w:rFonts w:hint="eastAsia"/>
          <w:b/>
          <w:snapToGrid w:val="0"/>
          <w:kern w:val="0"/>
          <w:sz w:val="30"/>
          <w:szCs w:val="30"/>
        </w:rPr>
        <w:t xml:space="preserve">  </w:t>
      </w:r>
      <w:r w:rsidR="00EB657A" w:rsidRPr="006D00F8">
        <w:rPr>
          <w:rFonts w:hint="eastAsia"/>
          <w:b/>
          <w:snapToGrid w:val="0"/>
          <w:kern w:val="0"/>
          <w:sz w:val="30"/>
          <w:szCs w:val="30"/>
        </w:rPr>
        <w:t>征求公众意见的具体形式和公众提出意见的起止时间</w:t>
      </w:r>
    </w:p>
    <w:p w:rsidR="00EB657A" w:rsidRPr="00F604F3" w:rsidRDefault="00EB657A" w:rsidP="00EB657A">
      <w:pPr>
        <w:autoSpaceDE w:val="0"/>
        <w:autoSpaceDN w:val="0"/>
        <w:adjustRightInd w:val="0"/>
        <w:spacing w:line="440" w:lineRule="exact"/>
        <w:ind w:firstLineChars="200" w:firstLine="420"/>
        <w:rPr>
          <w:szCs w:val="21"/>
        </w:rPr>
      </w:pPr>
      <w:r w:rsidRPr="00F604F3">
        <w:rPr>
          <w:rFonts w:hint="eastAsia"/>
          <w:szCs w:val="21"/>
        </w:rPr>
        <w:t>本公告发布之日起</w:t>
      </w:r>
      <w:r w:rsidRPr="00F604F3">
        <w:rPr>
          <w:rFonts w:hint="eastAsia"/>
          <w:szCs w:val="21"/>
        </w:rPr>
        <w:t>1</w:t>
      </w:r>
      <w:r w:rsidR="00552452">
        <w:rPr>
          <w:rFonts w:hint="eastAsia"/>
          <w:szCs w:val="21"/>
        </w:rPr>
        <w:t>0</w:t>
      </w:r>
      <w:r w:rsidRPr="00F604F3">
        <w:rPr>
          <w:rFonts w:hint="eastAsia"/>
          <w:szCs w:val="21"/>
        </w:rPr>
        <w:t>个工作日内提出宝贵意见。公众可通过邮寄信函（以邮戳日期为准）或电子邮件发表意见。发表意见的公众请注明发表日期、真实姓名和联系方式，以便根据需要反馈。</w:t>
      </w:r>
    </w:p>
    <w:p w:rsidR="00EB657A" w:rsidRPr="006D00F8" w:rsidRDefault="00074BE5" w:rsidP="00EB657A">
      <w:pPr>
        <w:spacing w:line="440" w:lineRule="exact"/>
        <w:outlineLvl w:val="0"/>
        <w:rPr>
          <w:b/>
          <w:snapToGrid w:val="0"/>
          <w:kern w:val="0"/>
          <w:sz w:val="30"/>
          <w:szCs w:val="30"/>
        </w:rPr>
      </w:pPr>
      <w:r>
        <w:rPr>
          <w:rFonts w:hint="eastAsia"/>
          <w:b/>
          <w:snapToGrid w:val="0"/>
          <w:kern w:val="0"/>
          <w:sz w:val="30"/>
          <w:szCs w:val="30"/>
        </w:rPr>
        <w:t>6</w:t>
      </w:r>
      <w:r w:rsidR="00EB657A" w:rsidRPr="006D00F8">
        <w:rPr>
          <w:rFonts w:hint="eastAsia"/>
          <w:b/>
          <w:snapToGrid w:val="0"/>
          <w:kern w:val="0"/>
          <w:sz w:val="30"/>
          <w:szCs w:val="30"/>
        </w:rPr>
        <w:t xml:space="preserve">  </w:t>
      </w:r>
      <w:r w:rsidR="00EB657A" w:rsidRPr="006D00F8">
        <w:rPr>
          <w:rFonts w:hint="eastAsia"/>
          <w:b/>
          <w:snapToGrid w:val="0"/>
          <w:kern w:val="0"/>
          <w:sz w:val="30"/>
          <w:szCs w:val="30"/>
        </w:rPr>
        <w:t>环评单位名称及联系方式</w:t>
      </w:r>
    </w:p>
    <w:tbl>
      <w:tblPr>
        <w:tblW w:w="0" w:type="auto"/>
        <w:tblLook w:val="01E0"/>
      </w:tblPr>
      <w:tblGrid>
        <w:gridCol w:w="5812"/>
      </w:tblGrid>
      <w:tr w:rsidR="005D52EE" w:rsidRPr="00765906" w:rsidTr="005D52EE">
        <w:tc>
          <w:tcPr>
            <w:tcW w:w="5812" w:type="dxa"/>
          </w:tcPr>
          <w:p w:rsidR="005D52EE" w:rsidRPr="005D52EE" w:rsidRDefault="005D52EE" w:rsidP="005D52EE">
            <w:pPr>
              <w:autoSpaceDE w:val="0"/>
              <w:autoSpaceDN w:val="0"/>
              <w:adjustRightInd w:val="0"/>
              <w:spacing w:line="440" w:lineRule="exact"/>
              <w:ind w:firstLineChars="200" w:firstLine="420"/>
              <w:rPr>
                <w:szCs w:val="21"/>
              </w:rPr>
            </w:pPr>
            <w:r w:rsidRPr="005D52EE">
              <w:rPr>
                <w:szCs w:val="21"/>
              </w:rPr>
              <w:t>环评单位：</w:t>
            </w:r>
            <w:r w:rsidRPr="005D52EE">
              <w:rPr>
                <w:rFonts w:hint="eastAsia"/>
                <w:szCs w:val="21"/>
              </w:rPr>
              <w:t>山东省环境保护科学研究设设计院有限公司</w:t>
            </w:r>
          </w:p>
        </w:tc>
      </w:tr>
      <w:tr w:rsidR="005D52EE" w:rsidRPr="00765906" w:rsidTr="005D52EE">
        <w:tc>
          <w:tcPr>
            <w:tcW w:w="5812" w:type="dxa"/>
          </w:tcPr>
          <w:p w:rsidR="005D52EE" w:rsidRPr="005D52EE" w:rsidRDefault="005D52EE" w:rsidP="005D52EE">
            <w:pPr>
              <w:autoSpaceDE w:val="0"/>
              <w:autoSpaceDN w:val="0"/>
              <w:adjustRightInd w:val="0"/>
              <w:spacing w:line="440" w:lineRule="exact"/>
              <w:ind w:firstLineChars="200" w:firstLine="420"/>
              <w:rPr>
                <w:szCs w:val="21"/>
              </w:rPr>
            </w:pPr>
            <w:r w:rsidRPr="005D52EE">
              <w:rPr>
                <w:szCs w:val="21"/>
              </w:rPr>
              <w:t>地址：</w:t>
            </w:r>
            <w:r w:rsidRPr="005D52EE">
              <w:rPr>
                <w:rFonts w:hint="eastAsia"/>
                <w:szCs w:val="21"/>
              </w:rPr>
              <w:t>山东省济南市历山路</w:t>
            </w:r>
            <w:r w:rsidRPr="005D52EE">
              <w:rPr>
                <w:rFonts w:hint="eastAsia"/>
                <w:szCs w:val="21"/>
              </w:rPr>
              <w:t>50</w:t>
            </w:r>
            <w:r w:rsidRPr="005D52EE">
              <w:rPr>
                <w:rFonts w:hint="eastAsia"/>
                <w:szCs w:val="21"/>
              </w:rPr>
              <w:t>号</w:t>
            </w:r>
          </w:p>
        </w:tc>
      </w:tr>
      <w:tr w:rsidR="005D52EE" w:rsidRPr="00765906" w:rsidTr="005D52EE">
        <w:tc>
          <w:tcPr>
            <w:tcW w:w="5812" w:type="dxa"/>
          </w:tcPr>
          <w:p w:rsidR="005D52EE" w:rsidRPr="005D52EE" w:rsidRDefault="005D52EE" w:rsidP="005D52EE">
            <w:pPr>
              <w:autoSpaceDE w:val="0"/>
              <w:autoSpaceDN w:val="0"/>
              <w:adjustRightInd w:val="0"/>
              <w:spacing w:line="440" w:lineRule="exact"/>
              <w:ind w:firstLineChars="200" w:firstLine="420"/>
              <w:rPr>
                <w:szCs w:val="21"/>
              </w:rPr>
            </w:pPr>
            <w:r w:rsidRPr="005D52EE">
              <w:rPr>
                <w:rFonts w:hint="eastAsia"/>
                <w:szCs w:val="21"/>
              </w:rPr>
              <w:t>联系人</w:t>
            </w:r>
            <w:r w:rsidRPr="005D52EE">
              <w:rPr>
                <w:szCs w:val="21"/>
              </w:rPr>
              <w:t>：</w:t>
            </w:r>
            <w:r w:rsidRPr="005D52EE">
              <w:rPr>
                <w:rFonts w:hint="eastAsia"/>
                <w:szCs w:val="21"/>
              </w:rPr>
              <w:t>李工</w:t>
            </w:r>
          </w:p>
        </w:tc>
      </w:tr>
      <w:tr w:rsidR="005D52EE" w:rsidRPr="00765906" w:rsidTr="005D52EE">
        <w:tc>
          <w:tcPr>
            <w:tcW w:w="5812" w:type="dxa"/>
          </w:tcPr>
          <w:p w:rsidR="005D52EE" w:rsidRPr="005D52EE" w:rsidRDefault="005D52EE" w:rsidP="005D52EE">
            <w:pPr>
              <w:autoSpaceDE w:val="0"/>
              <w:autoSpaceDN w:val="0"/>
              <w:adjustRightInd w:val="0"/>
              <w:spacing w:line="440" w:lineRule="exact"/>
              <w:ind w:firstLineChars="200" w:firstLine="420"/>
              <w:rPr>
                <w:szCs w:val="21"/>
              </w:rPr>
            </w:pPr>
            <w:r w:rsidRPr="005D52EE">
              <w:rPr>
                <w:szCs w:val="21"/>
              </w:rPr>
              <w:t>电话：</w:t>
            </w:r>
            <w:r w:rsidRPr="005D52EE">
              <w:rPr>
                <w:rFonts w:hint="eastAsia"/>
                <w:szCs w:val="21"/>
              </w:rPr>
              <w:t>0531-66573394</w:t>
            </w:r>
          </w:p>
        </w:tc>
      </w:tr>
      <w:tr w:rsidR="005D52EE" w:rsidRPr="00765906" w:rsidTr="005D52EE">
        <w:tc>
          <w:tcPr>
            <w:tcW w:w="5812" w:type="dxa"/>
          </w:tcPr>
          <w:p w:rsidR="000640E3" w:rsidRPr="000640E3" w:rsidRDefault="005D52EE" w:rsidP="000640E3">
            <w:pPr>
              <w:autoSpaceDE w:val="0"/>
              <w:autoSpaceDN w:val="0"/>
              <w:adjustRightInd w:val="0"/>
              <w:spacing w:line="440" w:lineRule="exact"/>
              <w:ind w:firstLineChars="200" w:firstLine="420"/>
              <w:rPr>
                <w:szCs w:val="21"/>
              </w:rPr>
            </w:pPr>
            <w:r w:rsidRPr="005D52EE">
              <w:rPr>
                <w:rFonts w:hint="eastAsia"/>
                <w:szCs w:val="21"/>
              </w:rPr>
              <w:t>邮箱：</w:t>
            </w:r>
            <w:r w:rsidR="000640E3" w:rsidRPr="000640E3">
              <w:rPr>
                <w:szCs w:val="21"/>
              </w:rPr>
              <w:t xml:space="preserve">sdhkyhjkj@126.com </w:t>
            </w:r>
          </w:p>
          <w:p w:rsidR="005D52EE" w:rsidRPr="005D52EE" w:rsidRDefault="005D52EE" w:rsidP="005D52EE">
            <w:pPr>
              <w:autoSpaceDE w:val="0"/>
              <w:autoSpaceDN w:val="0"/>
              <w:adjustRightInd w:val="0"/>
              <w:spacing w:line="440" w:lineRule="exact"/>
              <w:ind w:firstLineChars="200" w:firstLine="420"/>
              <w:rPr>
                <w:szCs w:val="21"/>
              </w:rPr>
            </w:pPr>
          </w:p>
        </w:tc>
      </w:tr>
    </w:tbl>
    <w:p w:rsidR="00EB657A" w:rsidRPr="00EB657A" w:rsidRDefault="00EB657A" w:rsidP="00A87A07">
      <w:pPr>
        <w:pStyle w:val="aa"/>
        <w:spacing w:line="480" w:lineRule="exact"/>
        <w:ind w:firstLine="480"/>
        <w:rPr>
          <w:lang w:val="en-US" w:eastAsia="zh-CN"/>
        </w:rPr>
      </w:pPr>
    </w:p>
    <w:sectPr w:rsidR="00EB657A" w:rsidRPr="00EB657A" w:rsidSect="006B2F62">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5289" w:rsidRDefault="002B5289">
      <w:r>
        <w:separator/>
      </w:r>
    </w:p>
  </w:endnote>
  <w:endnote w:type="continuationSeparator" w:id="0">
    <w:p w:rsidR="002B5289" w:rsidRDefault="002B52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魏碑简体">
    <w:altName w:val="宋体"/>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67D" w:rsidRPr="000626F8" w:rsidRDefault="00664754" w:rsidP="00357EB6">
    <w:pPr>
      <w:pStyle w:val="a5"/>
      <w:framePr w:wrap="around" w:vAnchor="text" w:hAnchor="margin" w:xAlign="center" w:y="41"/>
      <w:rPr>
        <w:rStyle w:val="a6"/>
        <w:sz w:val="24"/>
        <w:szCs w:val="24"/>
      </w:rPr>
    </w:pPr>
    <w:r>
      <w:rPr>
        <w:rStyle w:val="a6"/>
      </w:rPr>
      <w:fldChar w:fldCharType="begin"/>
    </w:r>
    <w:r w:rsidR="006B2F62">
      <w:rPr>
        <w:rStyle w:val="a6"/>
      </w:rPr>
      <w:instrText xml:space="preserve"> PAGE </w:instrText>
    </w:r>
    <w:r>
      <w:rPr>
        <w:rStyle w:val="a6"/>
      </w:rPr>
      <w:fldChar w:fldCharType="separate"/>
    </w:r>
    <w:r w:rsidR="000640E3">
      <w:rPr>
        <w:rStyle w:val="a6"/>
        <w:noProof/>
      </w:rPr>
      <w:t>8</w:t>
    </w:r>
    <w:r>
      <w:rPr>
        <w:rStyle w:val="a6"/>
      </w:rPr>
      <w:fldChar w:fldCharType="end"/>
    </w:r>
  </w:p>
  <w:p w:rsidR="0086267D" w:rsidRDefault="0086267D" w:rsidP="00357EB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5289" w:rsidRDefault="002B5289">
      <w:r>
        <w:separator/>
      </w:r>
    </w:p>
  </w:footnote>
  <w:footnote w:type="continuationSeparator" w:id="0">
    <w:p w:rsidR="002B5289" w:rsidRDefault="002B52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267D" w:rsidRPr="00E37BA1" w:rsidRDefault="0086267D" w:rsidP="00C64513">
    <w:pPr>
      <w:pStyle w:val="a7"/>
      <w:pBdr>
        <w:bottom w:val="none" w:sz="0" w:space="0" w:color="auto"/>
      </w:pBdr>
      <w:rPr>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521A21F4"/>
    <w:lvl w:ilvl="0">
      <w:start w:val="1"/>
      <w:numFmt w:val="decimal"/>
      <w:lvlText w:val="%1."/>
      <w:lvlJc w:val="left"/>
      <w:pPr>
        <w:tabs>
          <w:tab w:val="num" w:pos="360"/>
        </w:tabs>
        <w:ind w:left="360" w:hangingChars="200" w:hanging="360"/>
      </w:pPr>
    </w:lvl>
  </w:abstractNum>
  <w:abstractNum w:abstractNumId="1">
    <w:nsid w:val="27923A58"/>
    <w:multiLevelType w:val="multilevel"/>
    <w:tmpl w:val="F2D68A62"/>
    <w:lvl w:ilvl="0">
      <w:start w:val="1"/>
      <w:numFmt w:val="decimal"/>
      <w:lvlText w:val="%1"/>
      <w:lvlJc w:val="left"/>
      <w:pPr>
        <w:tabs>
          <w:tab w:val="num" w:pos="510"/>
        </w:tabs>
        <w:ind w:left="510" w:hanging="510"/>
      </w:pPr>
      <w:rPr>
        <w:rFonts w:hint="default"/>
      </w:rPr>
    </w:lvl>
    <w:lvl w:ilvl="1">
      <w:start w:val="3"/>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nsid w:val="5AE31260"/>
    <w:multiLevelType w:val="multilevel"/>
    <w:tmpl w:val="098243BE"/>
    <w:lvl w:ilvl="0">
      <w:start w:val="1"/>
      <w:numFmt w:val="chineseCountingThousand"/>
      <w:pStyle w:val="cl1051"/>
      <w:suff w:val="space"/>
      <w:lvlText w:val="第%1章"/>
      <w:lvlJc w:val="left"/>
      <w:pPr>
        <w:ind w:left="0" w:firstLine="0"/>
      </w:pPr>
      <w:rPr>
        <w:rFonts w:hint="eastAsia"/>
      </w:rPr>
    </w:lvl>
    <w:lvl w:ilvl="1">
      <w:start w:val="1"/>
      <w:numFmt w:val="decimal"/>
      <w:pStyle w:val="CL2"/>
      <w:isLgl/>
      <w:suff w:val="space"/>
      <w:lvlText w:val="%2  "/>
      <w:lvlJc w:val="left"/>
      <w:pPr>
        <w:ind w:left="0" w:firstLine="0"/>
      </w:pPr>
      <w:rPr>
        <w:rFonts w:hint="eastAsia"/>
        <w:b/>
        <w:i w:val="0"/>
      </w:rPr>
    </w:lvl>
    <w:lvl w:ilvl="2">
      <w:start w:val="1"/>
      <w:numFmt w:val="decimal"/>
      <w:pStyle w:val="CL3"/>
      <w:isLgl/>
      <w:suff w:val="space"/>
      <w:lvlText w:val="%2.%3 "/>
      <w:lvlJc w:val="left"/>
      <w:pPr>
        <w:ind w:left="0" w:firstLine="0"/>
      </w:pPr>
      <w:rPr>
        <w:rFonts w:hint="eastAsia"/>
      </w:rPr>
    </w:lvl>
    <w:lvl w:ilvl="3">
      <w:start w:val="1"/>
      <w:numFmt w:val="decimal"/>
      <w:pStyle w:val="CL41"/>
      <w:isLgl/>
      <w:suff w:val="space"/>
      <w:lvlText w:val="%2.%3.%4 "/>
      <w:lvlJc w:val="left"/>
      <w:pPr>
        <w:ind w:left="0" w:firstLine="0"/>
      </w:pPr>
      <w:rPr>
        <w:rFonts w:hint="eastAsia"/>
      </w:rPr>
    </w:lvl>
    <w:lvl w:ilvl="4">
      <w:start w:val="1"/>
      <w:numFmt w:val="decimal"/>
      <w:pStyle w:val="CL5"/>
      <w:suff w:val="space"/>
      <w:lvlText w:val="（%5）"/>
      <w:lvlJc w:val="left"/>
      <w:pPr>
        <w:ind w:left="454" w:hanging="170"/>
      </w:pPr>
      <w:rPr>
        <w:rFonts w:hint="default"/>
      </w:rPr>
    </w:lvl>
    <w:lvl w:ilvl="5">
      <w:start w:val="1"/>
      <w:numFmt w:val="bullet"/>
      <w:pStyle w:val="CL6"/>
      <w:suff w:val="space"/>
      <w:lvlText w:val=""/>
      <w:lvlJc w:val="left"/>
      <w:pPr>
        <w:ind w:left="567" w:hanging="113"/>
      </w:pPr>
      <w:rPr>
        <w:rFonts w:ascii="Wingdings" w:hAnsi="Wingdings" w:hint="default"/>
      </w:rPr>
    </w:lvl>
    <w:lvl w:ilvl="6">
      <w:start w:val="1"/>
      <w:numFmt w:val="decimal"/>
      <w:lvlText w:val="%1.%2.%3.%4.%5.%6.%7"/>
      <w:lvlJc w:val="left"/>
      <w:pPr>
        <w:tabs>
          <w:tab w:val="num" w:pos="1296"/>
        </w:tabs>
        <w:ind w:left="1296" w:hanging="1296"/>
      </w:pPr>
      <w:rPr>
        <w:rFonts w:hint="eastAsia"/>
      </w:rPr>
    </w:lvl>
    <w:lvl w:ilvl="7">
      <w:start w:val="1"/>
      <w:numFmt w:val="decimal"/>
      <w:lvlRestart w:val="1"/>
      <w:pStyle w:val="CL8"/>
      <w:isLgl/>
      <w:suff w:val="space"/>
      <w:lvlText w:val="表%1－%8   "/>
      <w:lvlJc w:val="center"/>
      <w:pPr>
        <w:ind w:left="0" w:firstLine="0"/>
      </w:pPr>
      <w:rPr>
        <w:rFonts w:hint="eastAsia"/>
      </w:rPr>
    </w:lvl>
    <w:lvl w:ilvl="8">
      <w:start w:val="1"/>
      <w:numFmt w:val="decimal"/>
      <w:lvlRestart w:val="1"/>
      <w:pStyle w:val="CL9"/>
      <w:isLgl/>
      <w:suff w:val="space"/>
      <w:lvlText w:val="图%1－%9  "/>
      <w:lvlJc w:val="center"/>
      <w:pPr>
        <w:ind w:left="0" w:firstLine="0"/>
      </w:pPr>
      <w:rPr>
        <w:rFonts w:eastAsia="黑体" w:hint="eastAsia"/>
      </w:rPr>
    </w:lvl>
  </w:abstractNum>
  <w:abstractNum w:abstractNumId="3">
    <w:nsid w:val="68F71411"/>
    <w:multiLevelType w:val="singleLevel"/>
    <w:tmpl w:val="2E861742"/>
    <w:lvl w:ilvl="0">
      <w:start w:val="1"/>
      <w:numFmt w:val="decimal"/>
      <w:lvlText w:val="（%1）"/>
      <w:lvlJc w:val="left"/>
      <w:pPr>
        <w:tabs>
          <w:tab w:val="num" w:pos="1242"/>
        </w:tabs>
        <w:ind w:left="1242" w:hanging="675"/>
      </w:pPr>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6FA1"/>
    <w:rsid w:val="000017D2"/>
    <w:rsid w:val="000028E7"/>
    <w:rsid w:val="0000324E"/>
    <w:rsid w:val="00003841"/>
    <w:rsid w:val="0000772E"/>
    <w:rsid w:val="00015938"/>
    <w:rsid w:val="000162B8"/>
    <w:rsid w:val="000240C6"/>
    <w:rsid w:val="000348E7"/>
    <w:rsid w:val="00034D5D"/>
    <w:rsid w:val="00041B58"/>
    <w:rsid w:val="0004320E"/>
    <w:rsid w:val="00043999"/>
    <w:rsid w:val="00043ED3"/>
    <w:rsid w:val="00052C53"/>
    <w:rsid w:val="00053DF1"/>
    <w:rsid w:val="00063E0E"/>
    <w:rsid w:val="000640E3"/>
    <w:rsid w:val="00067BE5"/>
    <w:rsid w:val="00071A23"/>
    <w:rsid w:val="00074BE5"/>
    <w:rsid w:val="000807BA"/>
    <w:rsid w:val="00085BD8"/>
    <w:rsid w:val="0009007C"/>
    <w:rsid w:val="00093958"/>
    <w:rsid w:val="00095F74"/>
    <w:rsid w:val="00096DB4"/>
    <w:rsid w:val="000972A7"/>
    <w:rsid w:val="000A2DCB"/>
    <w:rsid w:val="000A4E96"/>
    <w:rsid w:val="000B1C3E"/>
    <w:rsid w:val="000B2EFC"/>
    <w:rsid w:val="000C4CFA"/>
    <w:rsid w:val="000D5C05"/>
    <w:rsid w:val="000E435A"/>
    <w:rsid w:val="00105ADA"/>
    <w:rsid w:val="00115D9D"/>
    <w:rsid w:val="00122E3D"/>
    <w:rsid w:val="00125E45"/>
    <w:rsid w:val="001272AA"/>
    <w:rsid w:val="00132F27"/>
    <w:rsid w:val="00135F27"/>
    <w:rsid w:val="001457B7"/>
    <w:rsid w:val="00146211"/>
    <w:rsid w:val="00151CA6"/>
    <w:rsid w:val="00152693"/>
    <w:rsid w:val="001533B1"/>
    <w:rsid w:val="0015572B"/>
    <w:rsid w:val="0015671B"/>
    <w:rsid w:val="00156A73"/>
    <w:rsid w:val="00160DEC"/>
    <w:rsid w:val="00161B2C"/>
    <w:rsid w:val="00165A61"/>
    <w:rsid w:val="00174136"/>
    <w:rsid w:val="00174EAD"/>
    <w:rsid w:val="001763B4"/>
    <w:rsid w:val="00184C56"/>
    <w:rsid w:val="00184D55"/>
    <w:rsid w:val="001905FF"/>
    <w:rsid w:val="001974C3"/>
    <w:rsid w:val="0019759E"/>
    <w:rsid w:val="001A1071"/>
    <w:rsid w:val="001A3F63"/>
    <w:rsid w:val="001A61EE"/>
    <w:rsid w:val="001A66E4"/>
    <w:rsid w:val="001C2605"/>
    <w:rsid w:val="001C361B"/>
    <w:rsid w:val="001D30C8"/>
    <w:rsid w:val="001E1E64"/>
    <w:rsid w:val="001E7381"/>
    <w:rsid w:val="001F606B"/>
    <w:rsid w:val="00205D33"/>
    <w:rsid w:val="00213579"/>
    <w:rsid w:val="00214025"/>
    <w:rsid w:val="00214444"/>
    <w:rsid w:val="00217FC5"/>
    <w:rsid w:val="00220B11"/>
    <w:rsid w:val="0022109A"/>
    <w:rsid w:val="00225C6D"/>
    <w:rsid w:val="002268A8"/>
    <w:rsid w:val="00230F6F"/>
    <w:rsid w:val="002413E1"/>
    <w:rsid w:val="00242204"/>
    <w:rsid w:val="00245A6E"/>
    <w:rsid w:val="0025187D"/>
    <w:rsid w:val="00254672"/>
    <w:rsid w:val="00273123"/>
    <w:rsid w:val="002732B9"/>
    <w:rsid w:val="00282847"/>
    <w:rsid w:val="00285F14"/>
    <w:rsid w:val="00290FB8"/>
    <w:rsid w:val="0029264C"/>
    <w:rsid w:val="002A42B8"/>
    <w:rsid w:val="002A61B0"/>
    <w:rsid w:val="002A6D83"/>
    <w:rsid w:val="002B08B6"/>
    <w:rsid w:val="002B4A7F"/>
    <w:rsid w:val="002B5289"/>
    <w:rsid w:val="002C0FC2"/>
    <w:rsid w:val="002C1D64"/>
    <w:rsid w:val="002C292D"/>
    <w:rsid w:val="002C2BFF"/>
    <w:rsid w:val="002C6CA4"/>
    <w:rsid w:val="002E0501"/>
    <w:rsid w:val="002E16C9"/>
    <w:rsid w:val="002E68AE"/>
    <w:rsid w:val="002E7A2B"/>
    <w:rsid w:val="002F3D03"/>
    <w:rsid w:val="002F6B9D"/>
    <w:rsid w:val="00301A65"/>
    <w:rsid w:val="00311563"/>
    <w:rsid w:val="00315361"/>
    <w:rsid w:val="0032142D"/>
    <w:rsid w:val="0032692E"/>
    <w:rsid w:val="003375B8"/>
    <w:rsid w:val="00346418"/>
    <w:rsid w:val="00357EB6"/>
    <w:rsid w:val="00365485"/>
    <w:rsid w:val="0036618C"/>
    <w:rsid w:val="003665B8"/>
    <w:rsid w:val="00377561"/>
    <w:rsid w:val="00380798"/>
    <w:rsid w:val="003808D4"/>
    <w:rsid w:val="00382AE3"/>
    <w:rsid w:val="00382C37"/>
    <w:rsid w:val="003860FB"/>
    <w:rsid w:val="00392BAD"/>
    <w:rsid w:val="003A53D3"/>
    <w:rsid w:val="003A6223"/>
    <w:rsid w:val="003B1E9B"/>
    <w:rsid w:val="003B3AFE"/>
    <w:rsid w:val="003B4154"/>
    <w:rsid w:val="003B4D7A"/>
    <w:rsid w:val="003B7E55"/>
    <w:rsid w:val="003C10E7"/>
    <w:rsid w:val="003C1392"/>
    <w:rsid w:val="003C479B"/>
    <w:rsid w:val="003C6A7F"/>
    <w:rsid w:val="003E5299"/>
    <w:rsid w:val="003E58E5"/>
    <w:rsid w:val="003E7D50"/>
    <w:rsid w:val="003F36CD"/>
    <w:rsid w:val="003F4B64"/>
    <w:rsid w:val="003F759C"/>
    <w:rsid w:val="004048BA"/>
    <w:rsid w:val="004140EF"/>
    <w:rsid w:val="004254CD"/>
    <w:rsid w:val="00430529"/>
    <w:rsid w:val="0043125B"/>
    <w:rsid w:val="004353F1"/>
    <w:rsid w:val="0044404B"/>
    <w:rsid w:val="00453D4E"/>
    <w:rsid w:val="00463D41"/>
    <w:rsid w:val="00477557"/>
    <w:rsid w:val="00480CD6"/>
    <w:rsid w:val="004913C7"/>
    <w:rsid w:val="004A0505"/>
    <w:rsid w:val="004A2E30"/>
    <w:rsid w:val="004A4F89"/>
    <w:rsid w:val="004A5AF4"/>
    <w:rsid w:val="004B717A"/>
    <w:rsid w:val="004C0228"/>
    <w:rsid w:val="004C3BD2"/>
    <w:rsid w:val="004C5419"/>
    <w:rsid w:val="004C7B4B"/>
    <w:rsid w:val="004D3F8B"/>
    <w:rsid w:val="004D6886"/>
    <w:rsid w:val="004D6F33"/>
    <w:rsid w:val="004F610C"/>
    <w:rsid w:val="004F7085"/>
    <w:rsid w:val="00504333"/>
    <w:rsid w:val="00505D83"/>
    <w:rsid w:val="00511DCA"/>
    <w:rsid w:val="0051394F"/>
    <w:rsid w:val="0051586D"/>
    <w:rsid w:val="005214D0"/>
    <w:rsid w:val="005257D9"/>
    <w:rsid w:val="00526987"/>
    <w:rsid w:val="00530D32"/>
    <w:rsid w:val="00536637"/>
    <w:rsid w:val="00537FC1"/>
    <w:rsid w:val="0054009E"/>
    <w:rsid w:val="00544F74"/>
    <w:rsid w:val="005479FB"/>
    <w:rsid w:val="00552452"/>
    <w:rsid w:val="00561097"/>
    <w:rsid w:val="00566720"/>
    <w:rsid w:val="0058331C"/>
    <w:rsid w:val="0059295A"/>
    <w:rsid w:val="00592B2A"/>
    <w:rsid w:val="00594232"/>
    <w:rsid w:val="005A6213"/>
    <w:rsid w:val="005B3D27"/>
    <w:rsid w:val="005B6E12"/>
    <w:rsid w:val="005C7595"/>
    <w:rsid w:val="005D52EE"/>
    <w:rsid w:val="005D64C3"/>
    <w:rsid w:val="005E033A"/>
    <w:rsid w:val="005E1E0D"/>
    <w:rsid w:val="005E49E3"/>
    <w:rsid w:val="005F2D46"/>
    <w:rsid w:val="00611F4D"/>
    <w:rsid w:val="00612A06"/>
    <w:rsid w:val="00614AE2"/>
    <w:rsid w:val="00620AD9"/>
    <w:rsid w:val="0062389D"/>
    <w:rsid w:val="00634AFE"/>
    <w:rsid w:val="006375C3"/>
    <w:rsid w:val="006433F4"/>
    <w:rsid w:val="006434F3"/>
    <w:rsid w:val="006439C2"/>
    <w:rsid w:val="00651D5D"/>
    <w:rsid w:val="006541FC"/>
    <w:rsid w:val="00664754"/>
    <w:rsid w:val="00672013"/>
    <w:rsid w:val="00672EA5"/>
    <w:rsid w:val="00673204"/>
    <w:rsid w:val="0067722C"/>
    <w:rsid w:val="00677B54"/>
    <w:rsid w:val="00681CD2"/>
    <w:rsid w:val="0068673E"/>
    <w:rsid w:val="00686EF5"/>
    <w:rsid w:val="006A3C89"/>
    <w:rsid w:val="006A7E5B"/>
    <w:rsid w:val="006B08DC"/>
    <w:rsid w:val="006B0BFF"/>
    <w:rsid w:val="006B0E4C"/>
    <w:rsid w:val="006B2F62"/>
    <w:rsid w:val="006B3511"/>
    <w:rsid w:val="006C3AA8"/>
    <w:rsid w:val="006D00F8"/>
    <w:rsid w:val="006D32C9"/>
    <w:rsid w:val="006D4418"/>
    <w:rsid w:val="006D6F4E"/>
    <w:rsid w:val="006D7AED"/>
    <w:rsid w:val="006E59B0"/>
    <w:rsid w:val="006F178A"/>
    <w:rsid w:val="00701515"/>
    <w:rsid w:val="00710AEC"/>
    <w:rsid w:val="00714136"/>
    <w:rsid w:val="00716AC0"/>
    <w:rsid w:val="00721DD9"/>
    <w:rsid w:val="0072346C"/>
    <w:rsid w:val="00726EDB"/>
    <w:rsid w:val="007273FE"/>
    <w:rsid w:val="00730BE5"/>
    <w:rsid w:val="00731199"/>
    <w:rsid w:val="00740F30"/>
    <w:rsid w:val="00752B57"/>
    <w:rsid w:val="00763A63"/>
    <w:rsid w:val="00765906"/>
    <w:rsid w:val="0076781D"/>
    <w:rsid w:val="00770621"/>
    <w:rsid w:val="00771887"/>
    <w:rsid w:val="00777288"/>
    <w:rsid w:val="007774A9"/>
    <w:rsid w:val="007840C9"/>
    <w:rsid w:val="007849CB"/>
    <w:rsid w:val="00792393"/>
    <w:rsid w:val="007A0105"/>
    <w:rsid w:val="007A070F"/>
    <w:rsid w:val="007A30B5"/>
    <w:rsid w:val="007A6DE0"/>
    <w:rsid w:val="007B593A"/>
    <w:rsid w:val="007D3BCE"/>
    <w:rsid w:val="007D6525"/>
    <w:rsid w:val="007D6FA1"/>
    <w:rsid w:val="007D74AC"/>
    <w:rsid w:val="007E2CFC"/>
    <w:rsid w:val="007E7ABA"/>
    <w:rsid w:val="007F0AC1"/>
    <w:rsid w:val="007F25D6"/>
    <w:rsid w:val="007F4F60"/>
    <w:rsid w:val="007F5CD7"/>
    <w:rsid w:val="0080507F"/>
    <w:rsid w:val="00813120"/>
    <w:rsid w:val="00817BF1"/>
    <w:rsid w:val="00821A4A"/>
    <w:rsid w:val="00821E11"/>
    <w:rsid w:val="0082391A"/>
    <w:rsid w:val="00823E95"/>
    <w:rsid w:val="008254B1"/>
    <w:rsid w:val="00825984"/>
    <w:rsid w:val="00830F46"/>
    <w:rsid w:val="008349C9"/>
    <w:rsid w:val="00856016"/>
    <w:rsid w:val="00856CAF"/>
    <w:rsid w:val="0086267D"/>
    <w:rsid w:val="00863543"/>
    <w:rsid w:val="00865E2C"/>
    <w:rsid w:val="00872F76"/>
    <w:rsid w:val="00872FF4"/>
    <w:rsid w:val="00873925"/>
    <w:rsid w:val="00875938"/>
    <w:rsid w:val="00880C90"/>
    <w:rsid w:val="00896308"/>
    <w:rsid w:val="008A11BC"/>
    <w:rsid w:val="008A4A4B"/>
    <w:rsid w:val="008A753A"/>
    <w:rsid w:val="008B05C4"/>
    <w:rsid w:val="008B4EC5"/>
    <w:rsid w:val="008C130D"/>
    <w:rsid w:val="008C181A"/>
    <w:rsid w:val="008C43B4"/>
    <w:rsid w:val="008C7EEF"/>
    <w:rsid w:val="008E12BA"/>
    <w:rsid w:val="008E1F76"/>
    <w:rsid w:val="008E3153"/>
    <w:rsid w:val="008F37C4"/>
    <w:rsid w:val="008F5620"/>
    <w:rsid w:val="009008F8"/>
    <w:rsid w:val="00901EF0"/>
    <w:rsid w:val="00902827"/>
    <w:rsid w:val="00906494"/>
    <w:rsid w:val="009072D6"/>
    <w:rsid w:val="00907B9B"/>
    <w:rsid w:val="009135B3"/>
    <w:rsid w:val="00916A28"/>
    <w:rsid w:val="009178E9"/>
    <w:rsid w:val="009244E8"/>
    <w:rsid w:val="009278AF"/>
    <w:rsid w:val="00927F30"/>
    <w:rsid w:val="00936604"/>
    <w:rsid w:val="00943E45"/>
    <w:rsid w:val="00950BB3"/>
    <w:rsid w:val="00957A81"/>
    <w:rsid w:val="00960108"/>
    <w:rsid w:val="00960C2F"/>
    <w:rsid w:val="00963257"/>
    <w:rsid w:val="009638B6"/>
    <w:rsid w:val="009702D2"/>
    <w:rsid w:val="00972B66"/>
    <w:rsid w:val="0097676F"/>
    <w:rsid w:val="009826A8"/>
    <w:rsid w:val="009852B4"/>
    <w:rsid w:val="009856B3"/>
    <w:rsid w:val="00986215"/>
    <w:rsid w:val="009939D3"/>
    <w:rsid w:val="009A0322"/>
    <w:rsid w:val="009A62D1"/>
    <w:rsid w:val="009B3156"/>
    <w:rsid w:val="009B4F4E"/>
    <w:rsid w:val="009B4F65"/>
    <w:rsid w:val="009B5FA1"/>
    <w:rsid w:val="009B76BF"/>
    <w:rsid w:val="009C6F47"/>
    <w:rsid w:val="009D1773"/>
    <w:rsid w:val="009D465C"/>
    <w:rsid w:val="009E7370"/>
    <w:rsid w:val="009F1B03"/>
    <w:rsid w:val="009F1DFD"/>
    <w:rsid w:val="009F5963"/>
    <w:rsid w:val="00A10BE6"/>
    <w:rsid w:val="00A12572"/>
    <w:rsid w:val="00A133DF"/>
    <w:rsid w:val="00A15411"/>
    <w:rsid w:val="00A15E12"/>
    <w:rsid w:val="00A23A82"/>
    <w:rsid w:val="00A262B0"/>
    <w:rsid w:val="00A31ADD"/>
    <w:rsid w:val="00A35CE0"/>
    <w:rsid w:val="00A36921"/>
    <w:rsid w:val="00A4551B"/>
    <w:rsid w:val="00A466B0"/>
    <w:rsid w:val="00A55D5B"/>
    <w:rsid w:val="00A76837"/>
    <w:rsid w:val="00A77E83"/>
    <w:rsid w:val="00A80505"/>
    <w:rsid w:val="00A80E54"/>
    <w:rsid w:val="00A8728F"/>
    <w:rsid w:val="00A87A07"/>
    <w:rsid w:val="00A911AD"/>
    <w:rsid w:val="00A92C9E"/>
    <w:rsid w:val="00AC2802"/>
    <w:rsid w:val="00AD2DE9"/>
    <w:rsid w:val="00AE07FC"/>
    <w:rsid w:val="00AE2849"/>
    <w:rsid w:val="00AE4111"/>
    <w:rsid w:val="00AF139F"/>
    <w:rsid w:val="00B04644"/>
    <w:rsid w:val="00B0573B"/>
    <w:rsid w:val="00B05A8E"/>
    <w:rsid w:val="00B068B9"/>
    <w:rsid w:val="00B07788"/>
    <w:rsid w:val="00B1184A"/>
    <w:rsid w:val="00B20B15"/>
    <w:rsid w:val="00B21013"/>
    <w:rsid w:val="00B216C4"/>
    <w:rsid w:val="00B2332B"/>
    <w:rsid w:val="00B239F2"/>
    <w:rsid w:val="00B241E4"/>
    <w:rsid w:val="00B243B5"/>
    <w:rsid w:val="00B25F2F"/>
    <w:rsid w:val="00B427F9"/>
    <w:rsid w:val="00B4450E"/>
    <w:rsid w:val="00B50B4D"/>
    <w:rsid w:val="00B54751"/>
    <w:rsid w:val="00B57B33"/>
    <w:rsid w:val="00B60527"/>
    <w:rsid w:val="00B60E7D"/>
    <w:rsid w:val="00B627D0"/>
    <w:rsid w:val="00B6325C"/>
    <w:rsid w:val="00B66856"/>
    <w:rsid w:val="00B729AE"/>
    <w:rsid w:val="00B74737"/>
    <w:rsid w:val="00B84731"/>
    <w:rsid w:val="00B85ECE"/>
    <w:rsid w:val="00B872B4"/>
    <w:rsid w:val="00B95DC0"/>
    <w:rsid w:val="00BA334C"/>
    <w:rsid w:val="00BB4F64"/>
    <w:rsid w:val="00BB72D4"/>
    <w:rsid w:val="00BC0B58"/>
    <w:rsid w:val="00BC7EBF"/>
    <w:rsid w:val="00BD0C2A"/>
    <w:rsid w:val="00BE1CF1"/>
    <w:rsid w:val="00BE272A"/>
    <w:rsid w:val="00BE74B5"/>
    <w:rsid w:val="00BF7F12"/>
    <w:rsid w:val="00C00639"/>
    <w:rsid w:val="00C01B33"/>
    <w:rsid w:val="00C17AD8"/>
    <w:rsid w:val="00C402FA"/>
    <w:rsid w:val="00C43A52"/>
    <w:rsid w:val="00C55B76"/>
    <w:rsid w:val="00C57CE7"/>
    <w:rsid w:val="00C6099E"/>
    <w:rsid w:val="00C6302B"/>
    <w:rsid w:val="00C64513"/>
    <w:rsid w:val="00C6473E"/>
    <w:rsid w:val="00C70828"/>
    <w:rsid w:val="00C74537"/>
    <w:rsid w:val="00C8590A"/>
    <w:rsid w:val="00C92F5D"/>
    <w:rsid w:val="00CA0774"/>
    <w:rsid w:val="00CA39E4"/>
    <w:rsid w:val="00CA5F8E"/>
    <w:rsid w:val="00CB10F7"/>
    <w:rsid w:val="00CB3A35"/>
    <w:rsid w:val="00CB7564"/>
    <w:rsid w:val="00CB762D"/>
    <w:rsid w:val="00CC00AA"/>
    <w:rsid w:val="00CC23B7"/>
    <w:rsid w:val="00CC2F90"/>
    <w:rsid w:val="00CD274A"/>
    <w:rsid w:val="00CD507A"/>
    <w:rsid w:val="00CD5869"/>
    <w:rsid w:val="00CE3A5D"/>
    <w:rsid w:val="00CF45E7"/>
    <w:rsid w:val="00CF57F7"/>
    <w:rsid w:val="00D0456F"/>
    <w:rsid w:val="00D067E2"/>
    <w:rsid w:val="00D137CC"/>
    <w:rsid w:val="00D23221"/>
    <w:rsid w:val="00D36243"/>
    <w:rsid w:val="00D3649B"/>
    <w:rsid w:val="00D41ABD"/>
    <w:rsid w:val="00D437AB"/>
    <w:rsid w:val="00D55E18"/>
    <w:rsid w:val="00D6038B"/>
    <w:rsid w:val="00D611C2"/>
    <w:rsid w:val="00D617AB"/>
    <w:rsid w:val="00D61D3D"/>
    <w:rsid w:val="00D652B4"/>
    <w:rsid w:val="00D71A2A"/>
    <w:rsid w:val="00D82635"/>
    <w:rsid w:val="00D914D5"/>
    <w:rsid w:val="00DB3331"/>
    <w:rsid w:val="00DB6DE5"/>
    <w:rsid w:val="00DB6E8C"/>
    <w:rsid w:val="00DD6666"/>
    <w:rsid w:val="00DD734B"/>
    <w:rsid w:val="00DD79C1"/>
    <w:rsid w:val="00DD7A14"/>
    <w:rsid w:val="00DD7F4E"/>
    <w:rsid w:val="00DE0039"/>
    <w:rsid w:val="00DE364E"/>
    <w:rsid w:val="00DE39DA"/>
    <w:rsid w:val="00DE682B"/>
    <w:rsid w:val="00DF152E"/>
    <w:rsid w:val="00DF3D2D"/>
    <w:rsid w:val="00DF553C"/>
    <w:rsid w:val="00DF7491"/>
    <w:rsid w:val="00DF7817"/>
    <w:rsid w:val="00E05767"/>
    <w:rsid w:val="00E10D7A"/>
    <w:rsid w:val="00E13C60"/>
    <w:rsid w:val="00E164FC"/>
    <w:rsid w:val="00E17D54"/>
    <w:rsid w:val="00E25E62"/>
    <w:rsid w:val="00E27EC0"/>
    <w:rsid w:val="00E37112"/>
    <w:rsid w:val="00E4509A"/>
    <w:rsid w:val="00E4603C"/>
    <w:rsid w:val="00E47E94"/>
    <w:rsid w:val="00E5302A"/>
    <w:rsid w:val="00E625AC"/>
    <w:rsid w:val="00E71D9E"/>
    <w:rsid w:val="00E73183"/>
    <w:rsid w:val="00E775CA"/>
    <w:rsid w:val="00E77B2A"/>
    <w:rsid w:val="00E83735"/>
    <w:rsid w:val="00EA1530"/>
    <w:rsid w:val="00EB0AFE"/>
    <w:rsid w:val="00EB5CE2"/>
    <w:rsid w:val="00EB657A"/>
    <w:rsid w:val="00EC52A8"/>
    <w:rsid w:val="00ED1869"/>
    <w:rsid w:val="00ED7F57"/>
    <w:rsid w:val="00EE46CA"/>
    <w:rsid w:val="00EE5162"/>
    <w:rsid w:val="00EF2C6E"/>
    <w:rsid w:val="00EF3685"/>
    <w:rsid w:val="00F004A3"/>
    <w:rsid w:val="00F03F72"/>
    <w:rsid w:val="00F239A6"/>
    <w:rsid w:val="00F24CBA"/>
    <w:rsid w:val="00F24ECC"/>
    <w:rsid w:val="00F26A07"/>
    <w:rsid w:val="00F27E9A"/>
    <w:rsid w:val="00F30A88"/>
    <w:rsid w:val="00F34952"/>
    <w:rsid w:val="00F36BD9"/>
    <w:rsid w:val="00F36C1C"/>
    <w:rsid w:val="00F42311"/>
    <w:rsid w:val="00F426CC"/>
    <w:rsid w:val="00F530F6"/>
    <w:rsid w:val="00F55F73"/>
    <w:rsid w:val="00F56D93"/>
    <w:rsid w:val="00F604F3"/>
    <w:rsid w:val="00F60C3B"/>
    <w:rsid w:val="00F623EA"/>
    <w:rsid w:val="00F76CFF"/>
    <w:rsid w:val="00F83205"/>
    <w:rsid w:val="00F8532F"/>
    <w:rsid w:val="00FB3B5F"/>
    <w:rsid w:val="00FC33A1"/>
    <w:rsid w:val="00FC459F"/>
    <w:rsid w:val="00FC5728"/>
    <w:rsid w:val="00FC588F"/>
    <w:rsid w:val="00FC67AF"/>
    <w:rsid w:val="00FD6764"/>
    <w:rsid w:val="00FE0549"/>
    <w:rsid w:val="00FE0BD1"/>
    <w:rsid w:val="00FE5E52"/>
    <w:rsid w:val="00FF1621"/>
    <w:rsid w:val="00FF5D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5D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东莞-正文"/>
    <w:basedOn w:val="a"/>
    <w:link w:val="-Char"/>
    <w:autoRedefine/>
    <w:rsid w:val="002E16C9"/>
    <w:pPr>
      <w:spacing w:line="440" w:lineRule="exact"/>
      <w:ind w:leftChars="172" w:left="1679" w:hangingChars="549" w:hanging="1318"/>
    </w:pPr>
    <w:rPr>
      <w:rFonts w:hAnsi="宋体"/>
      <w:b/>
      <w:szCs w:val="21"/>
    </w:rPr>
  </w:style>
  <w:style w:type="character" w:customStyle="1" w:styleId="-Char">
    <w:name w:val="东莞-正文 Char"/>
    <w:link w:val="-"/>
    <w:rsid w:val="002E16C9"/>
    <w:rPr>
      <w:rFonts w:eastAsia="宋体" w:hAnsi="宋体"/>
      <w:b/>
      <w:kern w:val="2"/>
      <w:sz w:val="21"/>
      <w:szCs w:val="21"/>
      <w:lang w:val="en-US" w:eastAsia="zh-CN" w:bidi="ar-SA"/>
    </w:rPr>
  </w:style>
  <w:style w:type="paragraph" w:customStyle="1" w:styleId="CL2">
    <w:name w:val="CL标题2"/>
    <w:basedOn w:val="a"/>
    <w:qFormat/>
    <w:rsid w:val="007D6FA1"/>
    <w:pPr>
      <w:numPr>
        <w:ilvl w:val="1"/>
        <w:numId w:val="1"/>
      </w:numPr>
      <w:spacing w:beforeLines="50" w:afterLines="50" w:line="360" w:lineRule="auto"/>
      <w:outlineLvl w:val="1"/>
    </w:pPr>
    <w:rPr>
      <w:rFonts w:ascii="Arial" w:eastAsia="黑体" w:hAnsi="Arial" w:cs="宋体"/>
      <w:b/>
      <w:bCs/>
      <w:sz w:val="30"/>
      <w:szCs w:val="20"/>
    </w:rPr>
  </w:style>
  <w:style w:type="paragraph" w:customStyle="1" w:styleId="CL3">
    <w:name w:val="CL标题3"/>
    <w:basedOn w:val="a"/>
    <w:autoRedefine/>
    <w:qFormat/>
    <w:rsid w:val="007D6FA1"/>
    <w:pPr>
      <w:numPr>
        <w:ilvl w:val="2"/>
        <w:numId w:val="1"/>
      </w:numPr>
      <w:tabs>
        <w:tab w:val="left" w:pos="0"/>
        <w:tab w:val="left" w:pos="284"/>
      </w:tabs>
      <w:spacing w:beforeLines="50" w:afterLines="50" w:line="360" w:lineRule="auto"/>
      <w:jc w:val="left"/>
      <w:outlineLvl w:val="2"/>
    </w:pPr>
    <w:rPr>
      <w:rFonts w:ascii="黑体" w:eastAsia="黑体" w:hAnsi="宋体"/>
      <w:noProof/>
      <w:kern w:val="0"/>
      <w:sz w:val="28"/>
      <w:szCs w:val="20"/>
    </w:rPr>
  </w:style>
  <w:style w:type="paragraph" w:customStyle="1" w:styleId="CL5">
    <w:name w:val="CL标题5"/>
    <w:basedOn w:val="a"/>
    <w:rsid w:val="007D6FA1"/>
    <w:pPr>
      <w:numPr>
        <w:ilvl w:val="4"/>
        <w:numId w:val="1"/>
      </w:numPr>
      <w:spacing w:line="360" w:lineRule="auto"/>
    </w:pPr>
    <w:rPr>
      <w:rFonts w:ascii="Calibri" w:hAnsi="Calibri"/>
      <w:szCs w:val="22"/>
    </w:rPr>
  </w:style>
  <w:style w:type="paragraph" w:customStyle="1" w:styleId="CL6">
    <w:name w:val="CL标题6"/>
    <w:basedOn w:val="a"/>
    <w:rsid w:val="007D6FA1"/>
    <w:pPr>
      <w:numPr>
        <w:ilvl w:val="5"/>
        <w:numId w:val="1"/>
      </w:numPr>
      <w:spacing w:line="360" w:lineRule="auto"/>
      <w:jc w:val="left"/>
    </w:pPr>
    <w:rPr>
      <w:rFonts w:ascii="Calibri" w:hAnsi="Calibri"/>
      <w:sz w:val="24"/>
      <w:szCs w:val="22"/>
    </w:rPr>
  </w:style>
  <w:style w:type="paragraph" w:customStyle="1" w:styleId="CL8">
    <w:name w:val="CL　表标题8"/>
    <w:basedOn w:val="a"/>
    <w:qFormat/>
    <w:rsid w:val="007D6FA1"/>
    <w:pPr>
      <w:numPr>
        <w:ilvl w:val="7"/>
        <w:numId w:val="1"/>
      </w:numPr>
      <w:spacing w:line="360" w:lineRule="auto"/>
    </w:pPr>
    <w:rPr>
      <w:rFonts w:ascii="Calibri" w:hAnsi="Calibri"/>
      <w:b/>
      <w:szCs w:val="22"/>
    </w:rPr>
  </w:style>
  <w:style w:type="paragraph" w:customStyle="1" w:styleId="CL9">
    <w:name w:val="CL　图标题9"/>
    <w:basedOn w:val="a"/>
    <w:qFormat/>
    <w:rsid w:val="007D6FA1"/>
    <w:pPr>
      <w:numPr>
        <w:ilvl w:val="8"/>
        <w:numId w:val="1"/>
      </w:numPr>
      <w:jc w:val="center"/>
    </w:pPr>
    <w:rPr>
      <w:rFonts w:ascii="Calibri" w:hAnsi="Calibri"/>
      <w:b/>
      <w:szCs w:val="22"/>
    </w:rPr>
  </w:style>
  <w:style w:type="paragraph" w:customStyle="1" w:styleId="cl1051">
    <w:name w:val="cl标题1 + 段前: 0.5 行 段后: 1 行"/>
    <w:basedOn w:val="a"/>
    <w:qFormat/>
    <w:rsid w:val="007D6FA1"/>
    <w:pPr>
      <w:keepNext/>
      <w:keepLines/>
      <w:numPr>
        <w:numId w:val="1"/>
      </w:numPr>
      <w:tabs>
        <w:tab w:val="left" w:pos="0"/>
      </w:tabs>
      <w:spacing w:beforeLines="50" w:afterLines="100" w:line="460" w:lineRule="exact"/>
      <w:jc w:val="left"/>
      <w:outlineLvl w:val="0"/>
    </w:pPr>
    <w:rPr>
      <w:rFonts w:ascii="黑体" w:eastAsia="黑体" w:cs="宋体"/>
      <w:kern w:val="44"/>
      <w:sz w:val="36"/>
      <w:szCs w:val="20"/>
    </w:rPr>
  </w:style>
  <w:style w:type="paragraph" w:customStyle="1" w:styleId="CL41">
    <w:name w:val="CL标题41"/>
    <w:basedOn w:val="a"/>
    <w:next w:val="a"/>
    <w:rsid w:val="007D6FA1"/>
    <w:pPr>
      <w:numPr>
        <w:ilvl w:val="3"/>
        <w:numId w:val="1"/>
      </w:numPr>
      <w:spacing w:line="360" w:lineRule="auto"/>
    </w:pPr>
    <w:rPr>
      <w:rFonts w:ascii="Calibri" w:hAnsi="Calibri"/>
      <w:szCs w:val="22"/>
    </w:rPr>
  </w:style>
  <w:style w:type="paragraph" w:styleId="a3">
    <w:name w:val="Document Map"/>
    <w:basedOn w:val="a"/>
    <w:semiHidden/>
    <w:rsid w:val="007D6FA1"/>
    <w:pPr>
      <w:shd w:val="clear" w:color="auto" w:fill="000080"/>
    </w:pPr>
  </w:style>
  <w:style w:type="paragraph" w:customStyle="1" w:styleId="ParaCharCharCharChar">
    <w:name w:val="默认段落字体 Para Char Char Char Char"/>
    <w:basedOn w:val="a"/>
    <w:rsid w:val="00B4450E"/>
    <w:rPr>
      <w:sz w:val="24"/>
      <w:szCs w:val="21"/>
    </w:rPr>
  </w:style>
  <w:style w:type="table" w:styleId="a4">
    <w:name w:val="Table Grid"/>
    <w:basedOn w:val="a1"/>
    <w:rsid w:val="00B4450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F42311"/>
    <w:pPr>
      <w:tabs>
        <w:tab w:val="center" w:pos="4153"/>
        <w:tab w:val="right" w:pos="8306"/>
      </w:tabs>
      <w:snapToGrid w:val="0"/>
      <w:jc w:val="left"/>
    </w:pPr>
    <w:rPr>
      <w:sz w:val="18"/>
      <w:szCs w:val="18"/>
    </w:rPr>
  </w:style>
  <w:style w:type="character" w:styleId="a6">
    <w:name w:val="page number"/>
    <w:basedOn w:val="a0"/>
    <w:rsid w:val="00F42311"/>
  </w:style>
  <w:style w:type="paragraph" w:styleId="a7">
    <w:name w:val="header"/>
    <w:basedOn w:val="a"/>
    <w:rsid w:val="00F42311"/>
    <w:pPr>
      <w:pBdr>
        <w:bottom w:val="single" w:sz="6" w:space="1" w:color="auto"/>
      </w:pBdr>
      <w:tabs>
        <w:tab w:val="center" w:pos="4153"/>
        <w:tab w:val="right" w:pos="8306"/>
      </w:tabs>
      <w:snapToGrid w:val="0"/>
      <w:jc w:val="center"/>
    </w:pPr>
    <w:rPr>
      <w:sz w:val="18"/>
      <w:szCs w:val="18"/>
    </w:rPr>
  </w:style>
  <w:style w:type="paragraph" w:customStyle="1" w:styleId="CharCharCharCharCharChar">
    <w:name w:val="Char Char Char Char Char Char"/>
    <w:basedOn w:val="a"/>
    <w:rsid w:val="00F42311"/>
    <w:pPr>
      <w:spacing w:line="360" w:lineRule="auto"/>
      <w:ind w:firstLineChars="200" w:firstLine="200"/>
    </w:pPr>
    <w:rPr>
      <w:rFonts w:ascii="宋体" w:hAnsi="宋体" w:cs="宋体"/>
      <w:sz w:val="24"/>
    </w:rPr>
  </w:style>
  <w:style w:type="paragraph" w:customStyle="1" w:styleId="a8">
    <w:name w:val="款下正文"/>
    <w:basedOn w:val="a"/>
    <w:link w:val="Char"/>
    <w:rsid w:val="00F42311"/>
    <w:pPr>
      <w:spacing w:beforeLines="50" w:afterLines="50" w:line="480" w:lineRule="exact"/>
      <w:ind w:firstLineChars="200" w:firstLine="480"/>
    </w:pPr>
    <w:rPr>
      <w:sz w:val="24"/>
    </w:rPr>
  </w:style>
  <w:style w:type="character" w:customStyle="1" w:styleId="Char">
    <w:name w:val="款下正文 Char"/>
    <w:link w:val="a8"/>
    <w:rsid w:val="00F42311"/>
    <w:rPr>
      <w:rFonts w:eastAsia="宋体"/>
      <w:kern w:val="2"/>
      <w:sz w:val="24"/>
      <w:szCs w:val="24"/>
      <w:lang w:val="en-US" w:eastAsia="zh-CN" w:bidi="ar-SA"/>
    </w:rPr>
  </w:style>
  <w:style w:type="paragraph" w:customStyle="1" w:styleId="Char1CharCharCharCharCharChar1CharCharChar">
    <w:name w:val="Char1 Char Char Char Char Char Char1 Char Char Char"/>
    <w:basedOn w:val="a"/>
    <w:rsid w:val="00BB72D4"/>
    <w:pPr>
      <w:spacing w:line="360" w:lineRule="auto"/>
      <w:ind w:firstLineChars="200" w:firstLine="200"/>
    </w:pPr>
    <w:rPr>
      <w:rFonts w:ascii="宋体" w:hAnsi="宋体" w:cs="宋体"/>
      <w:sz w:val="24"/>
    </w:rPr>
  </w:style>
  <w:style w:type="paragraph" w:customStyle="1" w:styleId="CharCharChar">
    <w:name w:val="Char Char Char"/>
    <w:basedOn w:val="a"/>
    <w:rsid w:val="000A4E96"/>
    <w:pPr>
      <w:spacing w:line="360" w:lineRule="auto"/>
      <w:ind w:firstLineChars="200" w:firstLine="200"/>
    </w:pPr>
    <w:rPr>
      <w:rFonts w:ascii="宋体" w:hAnsi="宋体" w:cs="宋体"/>
      <w:sz w:val="24"/>
    </w:rPr>
  </w:style>
  <w:style w:type="paragraph" w:customStyle="1" w:styleId="CharCharCharCharCharCharCharCharCharCharCharCharChar">
    <w:name w:val="Char Char Char Char Char Char Char Char Char Char Char Char Char"/>
    <w:basedOn w:val="a"/>
    <w:autoRedefine/>
    <w:rsid w:val="00D41ABD"/>
    <w:rPr>
      <w:rFonts w:ascii="仿宋_GB2312" w:eastAsia="仿宋_GB2312"/>
      <w:b/>
      <w:sz w:val="32"/>
      <w:szCs w:val="32"/>
    </w:rPr>
  </w:style>
  <w:style w:type="character" w:styleId="a9">
    <w:name w:val="Hyperlink"/>
    <w:rsid w:val="008F37C4"/>
    <w:rPr>
      <w:color w:val="0000FF"/>
      <w:u w:val="single"/>
    </w:rPr>
  </w:style>
  <w:style w:type="paragraph" w:customStyle="1" w:styleId="Char2">
    <w:name w:val="Char2"/>
    <w:basedOn w:val="a"/>
    <w:rsid w:val="004C5419"/>
    <w:pPr>
      <w:spacing w:line="360" w:lineRule="auto"/>
      <w:ind w:firstLineChars="200" w:firstLine="200"/>
    </w:pPr>
    <w:rPr>
      <w:rFonts w:ascii="宋体" w:hAnsi="宋体" w:cs="宋体"/>
      <w:sz w:val="24"/>
    </w:rPr>
  </w:style>
  <w:style w:type="paragraph" w:customStyle="1" w:styleId="aa">
    <w:name w:val="报告书正文"/>
    <w:basedOn w:val="a"/>
    <w:link w:val="Char0"/>
    <w:rsid w:val="00F426CC"/>
    <w:pPr>
      <w:adjustRightInd w:val="0"/>
      <w:spacing w:line="360" w:lineRule="atLeast"/>
      <w:ind w:firstLine="425"/>
      <w:textAlignment w:val="baseline"/>
    </w:pPr>
    <w:rPr>
      <w:kern w:val="0"/>
      <w:sz w:val="24"/>
      <w:szCs w:val="20"/>
      <w:lang/>
    </w:rPr>
  </w:style>
  <w:style w:type="character" w:customStyle="1" w:styleId="Char0">
    <w:name w:val="报告书正文 Char"/>
    <w:link w:val="aa"/>
    <w:rsid w:val="00F426CC"/>
    <w:rPr>
      <w:sz w:val="24"/>
    </w:rPr>
  </w:style>
  <w:style w:type="paragraph" w:styleId="ab">
    <w:name w:val="Balloon Text"/>
    <w:basedOn w:val="a"/>
    <w:link w:val="Char1"/>
    <w:rsid w:val="00AE4111"/>
    <w:rPr>
      <w:sz w:val="18"/>
      <w:szCs w:val="18"/>
      <w:lang/>
    </w:rPr>
  </w:style>
  <w:style w:type="character" w:customStyle="1" w:styleId="Char1">
    <w:name w:val="批注框文本 Char"/>
    <w:link w:val="ab"/>
    <w:rsid w:val="00AE4111"/>
    <w:rPr>
      <w:kern w:val="2"/>
      <w:sz w:val="18"/>
      <w:szCs w:val="18"/>
    </w:rPr>
  </w:style>
  <w:style w:type="paragraph" w:customStyle="1" w:styleId="4">
    <w:name w:val="样式4"/>
    <w:basedOn w:val="a"/>
    <w:rsid w:val="00B243B5"/>
    <w:pPr>
      <w:widowControl/>
      <w:adjustRightInd w:val="0"/>
      <w:snapToGrid w:val="0"/>
      <w:spacing w:line="480" w:lineRule="exact"/>
      <w:ind w:firstLineChars="200" w:firstLine="520"/>
      <w:jc w:val="left"/>
    </w:pPr>
    <w:rPr>
      <w:kern w:val="0"/>
      <w:sz w:val="26"/>
      <w:szCs w:val="26"/>
    </w:rPr>
  </w:style>
  <w:style w:type="paragraph" w:customStyle="1" w:styleId="CharChar3">
    <w:name w:val="Char Char3"/>
    <w:basedOn w:val="a"/>
    <w:rsid w:val="00F26A07"/>
    <w:pPr>
      <w:spacing w:line="360" w:lineRule="auto"/>
      <w:ind w:firstLineChars="200" w:firstLine="200"/>
    </w:pPr>
    <w:rPr>
      <w:rFonts w:ascii="宋体" w:eastAsia="仿宋_GB2312" w:hAnsi="宋体" w:cs="宋体"/>
      <w:sz w:val="24"/>
      <w:szCs w:val="28"/>
    </w:rPr>
  </w:style>
  <w:style w:type="character" w:styleId="ac">
    <w:name w:val="annotation reference"/>
    <w:rsid w:val="00463D41"/>
    <w:rPr>
      <w:sz w:val="21"/>
      <w:szCs w:val="21"/>
    </w:rPr>
  </w:style>
  <w:style w:type="paragraph" w:styleId="ad">
    <w:name w:val="annotation text"/>
    <w:basedOn w:val="a"/>
    <w:link w:val="Char3"/>
    <w:rsid w:val="00463D41"/>
    <w:pPr>
      <w:jc w:val="left"/>
    </w:pPr>
  </w:style>
  <w:style w:type="character" w:customStyle="1" w:styleId="Char3">
    <w:name w:val="批注文字 Char"/>
    <w:link w:val="ad"/>
    <w:rsid w:val="00463D41"/>
    <w:rPr>
      <w:kern w:val="2"/>
      <w:sz w:val="21"/>
      <w:szCs w:val="24"/>
    </w:rPr>
  </w:style>
  <w:style w:type="paragraph" w:styleId="ae">
    <w:name w:val="annotation subject"/>
    <w:basedOn w:val="ad"/>
    <w:next w:val="ad"/>
    <w:link w:val="Char4"/>
    <w:rsid w:val="00463D41"/>
    <w:rPr>
      <w:b/>
      <w:bCs/>
    </w:rPr>
  </w:style>
  <w:style w:type="character" w:customStyle="1" w:styleId="Char4">
    <w:name w:val="批注主题 Char"/>
    <w:link w:val="ae"/>
    <w:rsid w:val="00463D41"/>
    <w:rPr>
      <w:b/>
      <w:bCs/>
      <w:kern w:val="2"/>
      <w:sz w:val="21"/>
      <w:szCs w:val="24"/>
    </w:rPr>
  </w:style>
</w:styles>
</file>

<file path=word/webSettings.xml><?xml version="1.0" encoding="utf-8"?>
<w:webSettings xmlns:r="http://schemas.openxmlformats.org/officeDocument/2006/relationships" xmlns:w="http://schemas.openxmlformats.org/wordprocessingml/2006/main">
  <w:divs>
    <w:div w:id="473791758">
      <w:bodyDiv w:val="1"/>
      <w:marLeft w:val="0"/>
      <w:marRight w:val="0"/>
      <w:marTop w:val="0"/>
      <w:marBottom w:val="0"/>
      <w:divBdr>
        <w:top w:val="none" w:sz="0" w:space="0" w:color="auto"/>
        <w:left w:val="none" w:sz="0" w:space="0" w:color="auto"/>
        <w:bottom w:val="none" w:sz="0" w:space="0" w:color="auto"/>
        <w:right w:val="none" w:sz="0" w:space="0" w:color="auto"/>
      </w:divBdr>
    </w:div>
    <w:div w:id="485317888">
      <w:bodyDiv w:val="1"/>
      <w:marLeft w:val="0"/>
      <w:marRight w:val="0"/>
      <w:marTop w:val="0"/>
      <w:marBottom w:val="0"/>
      <w:divBdr>
        <w:top w:val="none" w:sz="0" w:space="0" w:color="auto"/>
        <w:left w:val="none" w:sz="0" w:space="0" w:color="auto"/>
        <w:bottom w:val="none" w:sz="0" w:space="0" w:color="auto"/>
        <w:right w:val="none" w:sz="0" w:space="0" w:color="auto"/>
      </w:divBdr>
    </w:div>
    <w:div w:id="803044738">
      <w:bodyDiv w:val="1"/>
      <w:marLeft w:val="0"/>
      <w:marRight w:val="0"/>
      <w:marTop w:val="0"/>
      <w:marBottom w:val="0"/>
      <w:divBdr>
        <w:top w:val="none" w:sz="0" w:space="0" w:color="auto"/>
        <w:left w:val="none" w:sz="0" w:space="0" w:color="auto"/>
        <w:bottom w:val="none" w:sz="0" w:space="0" w:color="auto"/>
        <w:right w:val="none" w:sz="0" w:space="0" w:color="auto"/>
      </w:divBdr>
    </w:div>
    <w:div w:id="1159925538">
      <w:bodyDiv w:val="1"/>
      <w:marLeft w:val="0"/>
      <w:marRight w:val="0"/>
      <w:marTop w:val="0"/>
      <w:marBottom w:val="0"/>
      <w:divBdr>
        <w:top w:val="none" w:sz="0" w:space="0" w:color="auto"/>
        <w:left w:val="none" w:sz="0" w:space="0" w:color="auto"/>
        <w:bottom w:val="none" w:sz="0" w:space="0" w:color="auto"/>
        <w:right w:val="none" w:sz="0" w:space="0" w:color="auto"/>
      </w:divBdr>
    </w:div>
    <w:div w:id="1212766172">
      <w:bodyDiv w:val="1"/>
      <w:marLeft w:val="0"/>
      <w:marRight w:val="0"/>
      <w:marTop w:val="0"/>
      <w:marBottom w:val="0"/>
      <w:divBdr>
        <w:top w:val="none" w:sz="0" w:space="0" w:color="auto"/>
        <w:left w:val="none" w:sz="0" w:space="0" w:color="auto"/>
        <w:bottom w:val="none" w:sz="0" w:space="0" w:color="auto"/>
        <w:right w:val="none" w:sz="0" w:space="0" w:color="auto"/>
      </w:divBdr>
    </w:div>
    <w:div w:id="1417899577">
      <w:bodyDiv w:val="1"/>
      <w:marLeft w:val="0"/>
      <w:marRight w:val="0"/>
      <w:marTop w:val="0"/>
      <w:marBottom w:val="0"/>
      <w:divBdr>
        <w:top w:val="none" w:sz="0" w:space="0" w:color="auto"/>
        <w:left w:val="none" w:sz="0" w:space="0" w:color="auto"/>
        <w:bottom w:val="none" w:sz="0" w:space="0" w:color="auto"/>
        <w:right w:val="none" w:sz="0" w:space="0" w:color="auto"/>
      </w:divBdr>
      <w:divsChild>
        <w:div w:id="1497529305">
          <w:marLeft w:val="0"/>
          <w:marRight w:val="0"/>
          <w:marTop w:val="0"/>
          <w:marBottom w:val="0"/>
          <w:divBdr>
            <w:top w:val="none" w:sz="0" w:space="0" w:color="auto"/>
            <w:left w:val="none" w:sz="0" w:space="0" w:color="auto"/>
            <w:bottom w:val="none" w:sz="0" w:space="0" w:color="auto"/>
            <w:right w:val="none" w:sz="0" w:space="0" w:color="auto"/>
          </w:divBdr>
        </w:div>
      </w:divsChild>
    </w:div>
    <w:div w:id="1502113470">
      <w:bodyDiv w:val="1"/>
      <w:marLeft w:val="0"/>
      <w:marRight w:val="0"/>
      <w:marTop w:val="0"/>
      <w:marBottom w:val="0"/>
      <w:divBdr>
        <w:top w:val="none" w:sz="0" w:space="0" w:color="auto"/>
        <w:left w:val="none" w:sz="0" w:space="0" w:color="auto"/>
        <w:bottom w:val="none" w:sz="0" w:space="0" w:color="auto"/>
        <w:right w:val="none" w:sz="0" w:space="0" w:color="auto"/>
      </w:divBdr>
    </w:div>
    <w:div w:id="1556892553">
      <w:bodyDiv w:val="1"/>
      <w:marLeft w:val="0"/>
      <w:marRight w:val="0"/>
      <w:marTop w:val="0"/>
      <w:marBottom w:val="0"/>
      <w:divBdr>
        <w:top w:val="none" w:sz="0" w:space="0" w:color="auto"/>
        <w:left w:val="none" w:sz="0" w:space="0" w:color="auto"/>
        <w:bottom w:val="none" w:sz="0" w:space="0" w:color="auto"/>
        <w:right w:val="none" w:sz="0" w:space="0" w:color="auto"/>
      </w:divBdr>
    </w:div>
    <w:div w:id="1571386245">
      <w:bodyDiv w:val="1"/>
      <w:marLeft w:val="0"/>
      <w:marRight w:val="0"/>
      <w:marTop w:val="0"/>
      <w:marBottom w:val="0"/>
      <w:divBdr>
        <w:top w:val="none" w:sz="0" w:space="0" w:color="auto"/>
        <w:left w:val="none" w:sz="0" w:space="0" w:color="auto"/>
        <w:bottom w:val="none" w:sz="0" w:space="0" w:color="auto"/>
        <w:right w:val="none" w:sz="0" w:space="0" w:color="auto"/>
      </w:divBdr>
    </w:div>
    <w:div w:id="1710641706">
      <w:bodyDiv w:val="1"/>
      <w:marLeft w:val="0"/>
      <w:marRight w:val="0"/>
      <w:marTop w:val="0"/>
      <w:marBottom w:val="0"/>
      <w:divBdr>
        <w:top w:val="none" w:sz="0" w:space="0" w:color="auto"/>
        <w:left w:val="none" w:sz="0" w:space="0" w:color="auto"/>
        <w:bottom w:val="none" w:sz="0" w:space="0" w:color="auto"/>
        <w:right w:val="none" w:sz="0" w:space="0" w:color="auto"/>
      </w:divBdr>
      <w:divsChild>
        <w:div w:id="20220054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9</Pages>
  <Words>1022</Words>
  <Characters>5828</Characters>
  <Application>Microsoft Office Word</Application>
  <DocSecurity>0</DocSecurity>
  <Lines>48</Lines>
  <Paragraphs>13</Paragraphs>
  <ScaleCrop>false</ScaleCrop>
  <Company/>
  <LinksUpToDate>false</LinksUpToDate>
  <CharactersWithSpaces>6837</CharactersWithSpaces>
  <SharedDoc>false</SharedDoc>
  <HLinks>
    <vt:vector size="12" baseType="variant">
      <vt:variant>
        <vt:i4>1638519</vt:i4>
      </vt:variant>
      <vt:variant>
        <vt:i4>3</vt:i4>
      </vt:variant>
      <vt:variant>
        <vt:i4>0</vt:i4>
      </vt:variant>
      <vt:variant>
        <vt:i4>5</vt:i4>
      </vt:variant>
      <vt:variant>
        <vt:lpwstr>mailto:lidonghky@163.com</vt:lpwstr>
      </vt:variant>
      <vt:variant>
        <vt:lpwstr/>
      </vt:variant>
      <vt:variant>
        <vt:i4>7995475</vt:i4>
      </vt:variant>
      <vt:variant>
        <vt:i4>0</vt:i4>
      </vt:variant>
      <vt:variant>
        <vt:i4>0</vt:i4>
      </vt:variant>
      <vt:variant>
        <vt:i4>5</vt:i4>
      </vt:variant>
      <vt:variant>
        <vt:lpwstr>mailto:teyghc@263.net.cn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东莞市轨道交通建设及线网规划环境影响评价第二次公示</dc:title>
  <dc:subject/>
  <dc:creator>yy</dc:creator>
  <cp:keywords/>
  <dc:description/>
  <cp:lastModifiedBy>王燕燕</cp:lastModifiedBy>
  <cp:revision>14</cp:revision>
  <cp:lastPrinted>2019-05-20T06:10:00Z</cp:lastPrinted>
  <dcterms:created xsi:type="dcterms:W3CDTF">2019-05-20T07:09:00Z</dcterms:created>
  <dcterms:modified xsi:type="dcterms:W3CDTF">2019-05-20T09:48:00Z</dcterms:modified>
</cp:coreProperties>
</file>